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574C" w14:textId="77777777" w:rsidR="003203E4" w:rsidRDefault="003203E4" w:rsidP="003203E4">
      <w:pPr>
        <w:spacing w:before="120" w:after="120" w:line="312" w:lineRule="auto"/>
        <w:jc w:val="both"/>
        <w:rPr>
          <w:rFonts w:ascii="Calibri" w:hAnsi="Calibri"/>
          <w:b/>
          <w:szCs w:val="22"/>
          <w:lang w:val="el-GR"/>
        </w:rPr>
      </w:pPr>
    </w:p>
    <w:p w14:paraId="79BDBB51" w14:textId="54A1F182" w:rsidR="00130150" w:rsidRDefault="00BF63D9" w:rsidP="003203E4">
      <w:pPr>
        <w:spacing w:before="120" w:after="120" w:line="312" w:lineRule="auto"/>
        <w:jc w:val="both"/>
        <w:rPr>
          <w:rFonts w:ascii="Calibri" w:hAnsi="Calibri"/>
          <w:b/>
          <w:szCs w:val="22"/>
        </w:rPr>
      </w:pPr>
      <w:r w:rsidRPr="00CA3238">
        <w:rPr>
          <w:noProof/>
          <w:sz w:val="24"/>
          <w:lang w:val="el-GR" w:eastAsia="el-GR"/>
        </w:rPr>
        <mc:AlternateContent>
          <mc:Choice Requires="wps">
            <w:drawing>
              <wp:anchor distT="45720" distB="45720" distL="114300" distR="114300" simplePos="0" relativeHeight="251659264" behindDoc="0" locked="0" layoutInCell="1" allowOverlap="1" wp14:anchorId="08D3BB0D" wp14:editId="4BD8B2D8">
                <wp:simplePos x="0" y="0"/>
                <wp:positionH relativeFrom="column">
                  <wp:posOffset>59690</wp:posOffset>
                </wp:positionH>
                <wp:positionV relativeFrom="paragraph">
                  <wp:posOffset>450215</wp:posOffset>
                </wp:positionV>
                <wp:extent cx="6084000" cy="1404620"/>
                <wp:effectExtent l="38100" t="38100" r="107315" b="11493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1404620"/>
                        </a:xfrm>
                        <a:prstGeom prst="rect">
                          <a:avLst/>
                        </a:prstGeom>
                        <a:solidFill>
                          <a:schemeClr val="accent5">
                            <a:lumMod val="20000"/>
                            <a:lumOff val="80000"/>
                          </a:schemeClr>
                        </a:solidFill>
                        <a:ln w="12700" cmpd="dbl">
                          <a:solidFill>
                            <a:schemeClr val="accent1">
                              <a:lumMod val="20000"/>
                              <a:lumOff val="80000"/>
                            </a:schemeClr>
                          </a:solidFill>
                          <a:prstDash val="solid"/>
                          <a:miter lim="800000"/>
                          <a:headEnd/>
                          <a:tailEnd/>
                        </a:ln>
                        <a:effectLst>
                          <a:outerShdw blurRad="50800" dist="38100" dir="2700000" algn="tl" rotWithShape="0">
                            <a:prstClr val="black">
                              <a:alpha val="40000"/>
                            </a:prstClr>
                          </a:outerShdw>
                        </a:effectLst>
                      </wps:spPr>
                      <wps:txbx>
                        <w:txbxContent>
                          <w:p w14:paraId="53EC6E7A" w14:textId="77777777" w:rsidR="00BF63D9" w:rsidRDefault="00BF63D9" w:rsidP="00BF63D9">
                            <w:pPr>
                              <w:pStyle w:val="af0"/>
                              <w:spacing w:line="480" w:lineRule="auto"/>
                              <w:jc w:val="center"/>
                              <w:rPr>
                                <w:color w:val="215D66" w:themeColor="accent5" w:themeShade="80"/>
                                <w:sz w:val="40"/>
                                <w:szCs w:val="40"/>
                                <w:lang w:val="de-DE"/>
                              </w:rPr>
                            </w:pPr>
                          </w:p>
                          <w:p w14:paraId="30571B75" w14:textId="77777777" w:rsidR="00BF63D9" w:rsidRPr="00BF63D9" w:rsidRDefault="00BF63D9" w:rsidP="00BF63D9">
                            <w:pPr>
                              <w:pStyle w:val="af0"/>
                              <w:spacing w:line="480" w:lineRule="auto"/>
                              <w:jc w:val="center"/>
                              <w:rPr>
                                <w:color w:val="002060"/>
                                <w:sz w:val="52"/>
                                <w:szCs w:val="52"/>
                                <w:lang w:val="el-GR"/>
                              </w:rPr>
                            </w:pPr>
                            <w:r w:rsidRPr="00BF63D9">
                              <w:rPr>
                                <w:color w:val="002060"/>
                                <w:sz w:val="52"/>
                                <w:szCs w:val="52"/>
                                <w:lang w:val="el-GR"/>
                              </w:rPr>
                              <w:t>ΓΕΩΠΟΝΙΚΟ ΠΑΝΕΠΙΣΤΗΜΙΟ ΑΘΗΝΩΝ</w:t>
                            </w:r>
                          </w:p>
                          <w:p w14:paraId="5EBDFD41" w14:textId="380865FC" w:rsidR="00BF63D9" w:rsidRPr="00BF63D9" w:rsidRDefault="00BF63D9" w:rsidP="00BF63D9">
                            <w:pPr>
                              <w:pStyle w:val="af0"/>
                              <w:spacing w:line="480" w:lineRule="auto"/>
                              <w:jc w:val="center"/>
                              <w:rPr>
                                <w:color w:val="002060"/>
                                <w:sz w:val="52"/>
                                <w:szCs w:val="52"/>
                                <w:lang w:val="el-GR"/>
                              </w:rPr>
                            </w:pPr>
                            <w:r w:rsidRPr="00BF63D9">
                              <w:rPr>
                                <w:color w:val="002060"/>
                                <w:sz w:val="52"/>
                                <w:szCs w:val="52"/>
                                <w:lang w:val="el-GR"/>
                              </w:rPr>
                              <w:t>ΜΟΝΑΔΑ ΔΙΑΣΦΑΛΙΣΗΣ ΠΟΙΟΤΗΤΑΣ</w:t>
                            </w:r>
                          </w:p>
                          <w:p w14:paraId="39A98553" w14:textId="77777777" w:rsidR="00BF63D9" w:rsidRPr="00CA3238" w:rsidRDefault="00BF63D9" w:rsidP="00BF63D9">
                            <w:pPr>
                              <w:rPr>
                                <w:lang w:val="el-G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D3BB0D" id="_x0000_t202" coordsize="21600,21600" o:spt="202" path="m,l,21600r21600,l21600,xe">
                <v:stroke joinstyle="miter"/>
                <v:path gradientshapeok="t" o:connecttype="rect"/>
              </v:shapetype>
              <v:shape id="Πλαίσιο κειμένου 2" o:spid="_x0000_s1026" type="#_x0000_t202" style="position:absolute;left:0;text-align:left;margin-left:4.7pt;margin-top:35.45pt;width:47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7ymQIAAHYFAAAOAAAAZHJzL2Uyb0RvYy54bWysVE1v2zAMvQ/YfxB0X+1kaZsZdYquXYcB&#10;+8K6YWdakmOhsqRJSuzu14+ikzTdbkMvhkTJj++RT7y4HHvDtipE7WzNZyclZ8oKJ7Vd1/zH99tX&#10;S85iAivBOKtq/qAiv1y9fHEx+ErNXeeMVIEhiI3V4GvepeSrooiiUz3EE+eVxcPWhR4SbsO6kAEG&#10;RO9NMS/Ls2JwQfrghIoRozfTIV8Rftsqkb60bVSJmZojt0TfQN8mf4vVBVTrAL7TYkcD/oNFD9pi&#10;0gPUDSRgm6D/geq1CC66Np0I1xeubbVQpAHVzMq/1Nx14BVpweJEfyhTfD5Y8Xl7578Glsa3bsQG&#10;kojoPzpxH5l11x3YtboKwQ2dAomJZ7lkxeBjtfs1lzpWMYM0wycnscmwSY6Axjb0uSqokyE6NuDh&#10;UHQ1JiYweFYuF2WJRwLPZotycTanthRQ7X/3Iab3yvUsL2oesKsED9uPMWU6UO2v5GzRGS1vtTG0&#10;yU5S1yawLaAHQAhl0yn9bjY98p3i6CXkQG7AMHpmCi/3YUxBnsxIlPBJEmPZgOTn56Sj97LmsjGU&#10;5Mm9A8Qxmanmz0cml+IGYjfloPyTsF4nfGtG9zUnXTu9ubHvrCTtCbSZ1ijY2FxARa8IC02N3CDE&#10;XScH1phN+AYo9LREMM6kzq15vZxNG3xiuRq5qAzMGmdDMpwFl37q1JGvsxEyZKZ7aE9jQNxTGIzv&#10;YJKQ7bG3xO42tcDtydDuiCfZMzty8mYamxHVZZs2Tj6gUZEHuREHFy46F35zNuAQqHn8tYGgODMf&#10;LJr9zWyxQAGJNovTc3QmC8cnzfEJWIFQqBQl0/I60aQhG/orfBS3muz6yASZ5w0+btKwG0R5ehzv&#10;6dbjuFz9AQAA//8DAFBLAwQUAAYACAAAACEAJn5YxOAAAAAIAQAADwAAAGRycy9kb3ducmV2Lnht&#10;bEyPQUvDQBSE74L/YXmCF7GbBm27MS9FCiJCD7X20ttrdk1Cs29jdtvE/nrXkx6HGWa+yZejbcXZ&#10;9L5xjDCdJCAMl043XCHsPl7uFyB8INbUOjYI38bDsri+yinTbuB3c96GSsQS9hkh1CF0mZS+rI0l&#10;P3Gd4eh9ut5SiLKvpO5piOW2lWmSzKSlhuNCTZ1Z1aY8bk8W4WLv1NfRLTa0DiufXNY87N9eEW9v&#10;xucnEMGM4S8Mv/gRHYrIdHAn1l60COohBhHmiQIRbTWbP4I4IKQqnYIscvn/QPEDAAD//wMAUEsB&#10;Ai0AFAAGAAgAAAAhALaDOJL+AAAA4QEAABMAAAAAAAAAAAAAAAAAAAAAAFtDb250ZW50X1R5cGVz&#10;XS54bWxQSwECLQAUAAYACAAAACEAOP0h/9YAAACUAQAACwAAAAAAAAAAAAAAAAAvAQAAX3JlbHMv&#10;LnJlbHNQSwECLQAUAAYACAAAACEAEmhu8pkCAAB2BQAADgAAAAAAAAAAAAAAAAAuAgAAZHJzL2Uy&#10;b0RvYy54bWxQSwECLQAUAAYACAAAACEAJn5YxOAAAAAIAQAADwAAAAAAAAAAAAAAAADzBAAAZHJz&#10;L2Rvd25yZXYueG1sUEsFBgAAAAAEAAQA8wAAAAAGAAAAAA==&#10;" fillcolor="#daf0f3 [664]" strokecolor="#daefd3 [660]" strokeweight="1pt">
                <v:stroke linestyle="thinThin"/>
                <v:shadow on="t" color="black" opacity="26214f" origin="-.5,-.5" offset=".74836mm,.74836mm"/>
                <v:textbox style="mso-fit-shape-to-text:t">
                  <w:txbxContent>
                    <w:p w14:paraId="53EC6E7A" w14:textId="77777777" w:rsidR="00BF63D9" w:rsidRDefault="00BF63D9" w:rsidP="00BF63D9">
                      <w:pPr>
                        <w:pStyle w:val="af0"/>
                        <w:spacing w:line="480" w:lineRule="auto"/>
                        <w:jc w:val="center"/>
                        <w:rPr>
                          <w:color w:val="215D66" w:themeColor="accent5" w:themeShade="80"/>
                          <w:sz w:val="40"/>
                          <w:szCs w:val="40"/>
                          <w:lang w:val="de-DE"/>
                        </w:rPr>
                      </w:pPr>
                    </w:p>
                    <w:p w14:paraId="30571B75" w14:textId="77777777" w:rsidR="00BF63D9" w:rsidRPr="00BF63D9" w:rsidRDefault="00BF63D9" w:rsidP="00BF63D9">
                      <w:pPr>
                        <w:pStyle w:val="af0"/>
                        <w:spacing w:line="480" w:lineRule="auto"/>
                        <w:jc w:val="center"/>
                        <w:rPr>
                          <w:color w:val="002060"/>
                          <w:sz w:val="52"/>
                          <w:szCs w:val="52"/>
                          <w:lang w:val="el-GR"/>
                        </w:rPr>
                      </w:pPr>
                      <w:r w:rsidRPr="00BF63D9">
                        <w:rPr>
                          <w:color w:val="002060"/>
                          <w:sz w:val="52"/>
                          <w:szCs w:val="52"/>
                          <w:lang w:val="el-GR"/>
                        </w:rPr>
                        <w:t>ΓΕΩΠΟΝΙΚΟ ΠΑΝΕΠΙΣΤΗΜΙΟ ΑΘΗΝΩΝ</w:t>
                      </w:r>
                    </w:p>
                    <w:p w14:paraId="5EBDFD41" w14:textId="380865FC" w:rsidR="00BF63D9" w:rsidRPr="00BF63D9" w:rsidRDefault="00BF63D9" w:rsidP="00BF63D9">
                      <w:pPr>
                        <w:pStyle w:val="af0"/>
                        <w:spacing w:line="480" w:lineRule="auto"/>
                        <w:jc w:val="center"/>
                        <w:rPr>
                          <w:color w:val="002060"/>
                          <w:sz w:val="52"/>
                          <w:szCs w:val="52"/>
                          <w:lang w:val="el-GR"/>
                        </w:rPr>
                      </w:pPr>
                      <w:r w:rsidRPr="00BF63D9">
                        <w:rPr>
                          <w:color w:val="002060"/>
                          <w:sz w:val="52"/>
                          <w:szCs w:val="52"/>
                          <w:lang w:val="el-GR"/>
                        </w:rPr>
                        <w:t>ΜΟΝΑΔΑ ΔΙΑΣΦΑΛΙΣΗΣ ΠΟΙΟΤΗΤΑΣ</w:t>
                      </w:r>
                    </w:p>
                    <w:p w14:paraId="39A98553" w14:textId="77777777" w:rsidR="00BF63D9" w:rsidRPr="00CA3238" w:rsidRDefault="00BF63D9" w:rsidP="00BF63D9">
                      <w:pPr>
                        <w:rPr>
                          <w:lang w:val="el-GR"/>
                        </w:rPr>
                      </w:pPr>
                    </w:p>
                  </w:txbxContent>
                </v:textbox>
                <w10:wrap type="square"/>
              </v:shape>
            </w:pict>
          </mc:Fallback>
        </mc:AlternateContent>
      </w:r>
    </w:p>
    <w:p w14:paraId="2770EB08" w14:textId="77777777" w:rsidR="006E3F55" w:rsidRPr="00676B40" w:rsidRDefault="006E3F55" w:rsidP="003203E4">
      <w:pPr>
        <w:spacing w:before="120" w:after="120" w:line="312" w:lineRule="auto"/>
        <w:jc w:val="both"/>
        <w:rPr>
          <w:rFonts w:ascii="Calibri" w:hAnsi="Calibri"/>
          <w:b/>
          <w:szCs w:val="22"/>
          <w:lang w:val="el-GR"/>
        </w:rPr>
      </w:pPr>
    </w:p>
    <w:p w14:paraId="6699A25B" w14:textId="4B8551DA" w:rsidR="00130150" w:rsidRDefault="00130150" w:rsidP="003203E4">
      <w:pPr>
        <w:spacing w:before="120" w:after="120" w:line="312" w:lineRule="auto"/>
        <w:jc w:val="both"/>
        <w:rPr>
          <w:rFonts w:ascii="Calibri" w:hAnsi="Calibri"/>
          <w:b/>
          <w:szCs w:val="22"/>
          <w:lang w:val="el-GR"/>
        </w:rPr>
      </w:pPr>
    </w:p>
    <w:p w14:paraId="3F86D827" w14:textId="77777777" w:rsidR="00130150" w:rsidRDefault="00130150" w:rsidP="003203E4">
      <w:pPr>
        <w:spacing w:before="120" w:after="120" w:line="312" w:lineRule="auto"/>
        <w:jc w:val="both"/>
        <w:rPr>
          <w:rFonts w:ascii="Calibri" w:hAnsi="Calibri"/>
          <w:b/>
          <w:szCs w:val="22"/>
          <w:lang w:val="el-GR"/>
        </w:rPr>
      </w:pPr>
    </w:p>
    <w:p w14:paraId="203BDA11" w14:textId="77777777" w:rsidR="001D6766" w:rsidRPr="00BF63D9" w:rsidRDefault="001D6766" w:rsidP="001D6766">
      <w:pPr>
        <w:spacing w:before="120" w:after="120" w:line="312" w:lineRule="auto"/>
        <w:jc w:val="center"/>
        <w:rPr>
          <w:rFonts w:ascii="Calibri" w:hAnsi="Calibri"/>
          <w:b/>
          <w:color w:val="002060"/>
          <w:sz w:val="40"/>
          <w:szCs w:val="40"/>
          <w:lang w:val="el-GR" w:eastAsia="el-GR"/>
        </w:rPr>
      </w:pPr>
      <w:bookmarkStart w:id="0" w:name="_Hlk138504438"/>
      <w:r w:rsidRPr="00BF63D9">
        <w:rPr>
          <w:rFonts w:ascii="Calibri" w:hAnsi="Calibri"/>
          <w:b/>
          <w:color w:val="002060"/>
          <w:sz w:val="40"/>
          <w:szCs w:val="40"/>
          <w:lang w:val="el-GR" w:eastAsia="el-GR"/>
        </w:rPr>
        <w:t>ΔΙΕΡΓΑΣΙΑ EΣΔΠ</w:t>
      </w:r>
    </w:p>
    <w:p w14:paraId="332975C6" w14:textId="7A653FB0" w:rsidR="001D6766" w:rsidRPr="00BF63D9" w:rsidRDefault="00834238" w:rsidP="001D6766">
      <w:pPr>
        <w:spacing w:before="120" w:after="120" w:line="312" w:lineRule="auto"/>
        <w:jc w:val="center"/>
        <w:rPr>
          <w:rFonts w:ascii="Calibri" w:hAnsi="Calibri"/>
          <w:b/>
          <w:color w:val="044458" w:themeColor="accent6" w:themeShade="80"/>
          <w:sz w:val="40"/>
          <w:szCs w:val="40"/>
          <w:lang w:val="el-GR" w:eastAsia="el-GR"/>
        </w:rPr>
      </w:pPr>
      <w:r w:rsidRPr="00BF63D9">
        <w:rPr>
          <w:rFonts w:ascii="Calibri" w:hAnsi="Calibri"/>
          <w:b/>
          <w:color w:val="002060"/>
          <w:sz w:val="40"/>
          <w:szCs w:val="40"/>
          <w:lang w:val="el-GR" w:eastAsia="el-GR"/>
        </w:rPr>
        <w:t>Ρ</w:t>
      </w:r>
      <w:r w:rsidR="001D6766" w:rsidRPr="00BF63D9">
        <w:rPr>
          <w:rFonts w:ascii="Calibri" w:hAnsi="Calibri"/>
          <w:b/>
          <w:color w:val="002060"/>
          <w:sz w:val="40"/>
          <w:szCs w:val="40"/>
          <w:lang w:val="el-GR" w:eastAsia="el-GR"/>
        </w:rPr>
        <w:t>.1 ΠΟΛΙΤΙΚΗ ΔΙΑΣΦΑΛΙΣΗΣ ΠΟΙΟΤΗΤΑΣ</w:t>
      </w:r>
    </w:p>
    <w:bookmarkEnd w:id="0"/>
    <w:p w14:paraId="7BC3FB55" w14:textId="77777777" w:rsidR="00130150" w:rsidRDefault="00130150" w:rsidP="00130150">
      <w:pPr>
        <w:spacing w:before="120" w:after="120" w:line="312" w:lineRule="auto"/>
        <w:jc w:val="center"/>
        <w:rPr>
          <w:rFonts w:ascii="Calibri" w:hAnsi="Calibri"/>
          <w:b/>
          <w:color w:val="002060"/>
          <w:sz w:val="36"/>
          <w:szCs w:val="36"/>
          <w:lang w:val="el-GR" w:eastAsia="el-GR"/>
        </w:rPr>
      </w:pPr>
    </w:p>
    <w:p w14:paraId="5AE36C88" w14:textId="1447B656" w:rsidR="00130150" w:rsidRPr="00130150" w:rsidRDefault="00130150" w:rsidP="00692D1E">
      <w:pPr>
        <w:spacing w:before="120" w:after="120" w:line="312" w:lineRule="auto"/>
        <w:rPr>
          <w:rFonts w:ascii="Calibri" w:hAnsi="Calibri"/>
          <w:b/>
          <w:szCs w:val="22"/>
          <w:lang w:val="el-GR"/>
        </w:rPr>
      </w:pPr>
    </w:p>
    <w:p w14:paraId="1D520253" w14:textId="77777777" w:rsidR="00676B40" w:rsidRDefault="00676B40">
      <w:pPr>
        <w:spacing w:line="240" w:lineRule="auto"/>
        <w:rPr>
          <w:rFonts w:ascii="Calibri Light" w:hAnsi="Calibri Light"/>
          <w:b/>
          <w:lang w:val="el-GR"/>
        </w:rPr>
      </w:pPr>
      <w:r>
        <w:rPr>
          <w:b/>
          <w:sz w:val="24"/>
          <w:lang w:val="el-GR"/>
        </w:rPr>
        <w:br w:type="page"/>
      </w:r>
    </w:p>
    <w:sdt>
      <w:sdtPr>
        <w:id w:val="-1322199853"/>
        <w:docPartObj>
          <w:docPartGallery w:val="Table of Contents"/>
          <w:docPartUnique/>
        </w:docPartObj>
      </w:sdtPr>
      <w:sdtEndPr>
        <w:rPr>
          <w:b/>
          <w:bCs/>
        </w:rPr>
      </w:sdtEndPr>
      <w:sdtContent>
        <w:p w14:paraId="06CD2622" w14:textId="3B9B870A" w:rsidR="00EB547F" w:rsidRPr="00EB547F" w:rsidRDefault="00EB547F" w:rsidP="00EB547F">
          <w:pPr>
            <w:rPr>
              <w:rFonts w:ascii="Cambria" w:hAnsi="Cambria"/>
              <w:color w:val="215D66" w:themeColor="accent5" w:themeShade="80"/>
              <w:sz w:val="36"/>
              <w:szCs w:val="36"/>
            </w:rPr>
          </w:pPr>
          <w:r w:rsidRPr="00EB547F">
            <w:rPr>
              <w:rFonts w:ascii="Cambria" w:hAnsi="Cambria"/>
              <w:color w:val="215D66" w:themeColor="accent5" w:themeShade="80"/>
              <w:sz w:val="36"/>
              <w:szCs w:val="36"/>
            </w:rPr>
            <w:t>Περιεχόμενα</w:t>
          </w:r>
        </w:p>
        <w:p w14:paraId="090E2033" w14:textId="302FC47D" w:rsidR="00EB547F" w:rsidRDefault="00EB547F">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r>
            <w:fldChar w:fldCharType="begin"/>
          </w:r>
          <w:r>
            <w:instrText xml:space="preserve"> TOC \o "1-3" \h \z \u </w:instrText>
          </w:r>
          <w:r>
            <w:fldChar w:fldCharType="separate"/>
          </w:r>
          <w:hyperlink w:anchor="_Toc170129978" w:history="1">
            <w:r w:rsidRPr="005C1F08">
              <w:rPr>
                <w:rStyle w:val="-"/>
                <w:noProof/>
              </w:rPr>
              <w:t>1.</w:t>
            </w:r>
            <w:r>
              <w:rPr>
                <w:rFonts w:asciiTheme="minorHAnsi" w:eastAsiaTheme="minorEastAsia" w:hAnsiTheme="minorHAnsi" w:cstheme="minorBidi"/>
                <w:noProof/>
                <w:kern w:val="2"/>
                <w:sz w:val="24"/>
                <w:szCs w:val="24"/>
                <w:lang w:val="el-GR" w:eastAsia="el-GR"/>
                <w14:ligatures w14:val="standardContextual"/>
              </w:rPr>
              <w:tab/>
            </w:r>
            <w:r w:rsidRPr="005C1F08">
              <w:rPr>
                <w:rStyle w:val="-"/>
                <w:noProof/>
              </w:rPr>
              <w:t>ΑΝΤΙΚΕΙΜΕΝΟ ΔΙΕΡΓΑΣΙΑΣ</w:t>
            </w:r>
            <w:r>
              <w:rPr>
                <w:noProof/>
                <w:webHidden/>
              </w:rPr>
              <w:tab/>
            </w:r>
            <w:r>
              <w:rPr>
                <w:noProof/>
                <w:webHidden/>
              </w:rPr>
              <w:fldChar w:fldCharType="begin"/>
            </w:r>
            <w:r>
              <w:rPr>
                <w:noProof/>
                <w:webHidden/>
              </w:rPr>
              <w:instrText xml:space="preserve"> PAGEREF _Toc170129978 \h </w:instrText>
            </w:r>
            <w:r>
              <w:rPr>
                <w:noProof/>
                <w:webHidden/>
              </w:rPr>
            </w:r>
            <w:r>
              <w:rPr>
                <w:noProof/>
                <w:webHidden/>
              </w:rPr>
              <w:fldChar w:fldCharType="separate"/>
            </w:r>
            <w:r>
              <w:rPr>
                <w:noProof/>
                <w:webHidden/>
              </w:rPr>
              <w:t>3</w:t>
            </w:r>
            <w:r>
              <w:rPr>
                <w:noProof/>
                <w:webHidden/>
              </w:rPr>
              <w:fldChar w:fldCharType="end"/>
            </w:r>
          </w:hyperlink>
        </w:p>
        <w:p w14:paraId="7DF5FB12" w14:textId="213AD609" w:rsidR="00EB547F" w:rsidRDefault="0087753E">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29979" w:history="1">
            <w:r w:rsidR="00EB547F" w:rsidRPr="005C1F08">
              <w:rPr>
                <w:rStyle w:val="-"/>
                <w:noProof/>
              </w:rPr>
              <w:t>2.</w:t>
            </w:r>
            <w:r w:rsidR="00EB547F">
              <w:rPr>
                <w:rFonts w:asciiTheme="minorHAnsi" w:eastAsiaTheme="minorEastAsia" w:hAnsiTheme="minorHAnsi" w:cstheme="minorBidi"/>
                <w:noProof/>
                <w:kern w:val="2"/>
                <w:sz w:val="24"/>
                <w:szCs w:val="24"/>
                <w:lang w:val="el-GR" w:eastAsia="el-GR"/>
                <w14:ligatures w14:val="standardContextual"/>
              </w:rPr>
              <w:tab/>
            </w:r>
            <w:r w:rsidR="00EB547F" w:rsidRPr="005C1F08">
              <w:rPr>
                <w:rStyle w:val="-"/>
                <w:noProof/>
              </w:rPr>
              <w:t>ΔΕΔΟΜΕΝΑ ΕΙΣΟΔΟΥ ΔΙΕΡΓΑΣΙΑΣ</w:t>
            </w:r>
            <w:r w:rsidR="00EB547F">
              <w:rPr>
                <w:noProof/>
                <w:webHidden/>
              </w:rPr>
              <w:tab/>
            </w:r>
            <w:r w:rsidR="00EB547F">
              <w:rPr>
                <w:noProof/>
                <w:webHidden/>
              </w:rPr>
              <w:fldChar w:fldCharType="begin"/>
            </w:r>
            <w:r w:rsidR="00EB547F">
              <w:rPr>
                <w:noProof/>
                <w:webHidden/>
              </w:rPr>
              <w:instrText xml:space="preserve"> PAGEREF _Toc170129979 \h </w:instrText>
            </w:r>
            <w:r w:rsidR="00EB547F">
              <w:rPr>
                <w:noProof/>
                <w:webHidden/>
              </w:rPr>
            </w:r>
            <w:r w:rsidR="00EB547F">
              <w:rPr>
                <w:noProof/>
                <w:webHidden/>
              </w:rPr>
              <w:fldChar w:fldCharType="separate"/>
            </w:r>
            <w:r w:rsidR="00EB547F">
              <w:rPr>
                <w:noProof/>
                <w:webHidden/>
              </w:rPr>
              <w:t>3</w:t>
            </w:r>
            <w:r w:rsidR="00EB547F">
              <w:rPr>
                <w:noProof/>
                <w:webHidden/>
              </w:rPr>
              <w:fldChar w:fldCharType="end"/>
            </w:r>
          </w:hyperlink>
        </w:p>
        <w:p w14:paraId="60ADEABB" w14:textId="7AD0E067" w:rsidR="00EB547F" w:rsidRDefault="0087753E">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29980" w:history="1">
            <w:r w:rsidR="00EB547F" w:rsidRPr="005C1F08">
              <w:rPr>
                <w:rStyle w:val="-"/>
                <w:noProof/>
              </w:rPr>
              <w:t>3.</w:t>
            </w:r>
            <w:r w:rsidR="00EB547F">
              <w:rPr>
                <w:rFonts w:asciiTheme="minorHAnsi" w:eastAsiaTheme="minorEastAsia" w:hAnsiTheme="minorHAnsi" w:cstheme="minorBidi"/>
                <w:noProof/>
                <w:kern w:val="2"/>
                <w:sz w:val="24"/>
                <w:szCs w:val="24"/>
                <w:lang w:val="el-GR" w:eastAsia="el-GR"/>
                <w14:ligatures w14:val="standardContextual"/>
              </w:rPr>
              <w:tab/>
            </w:r>
            <w:r w:rsidR="00EB547F" w:rsidRPr="005C1F08">
              <w:rPr>
                <w:rStyle w:val="-"/>
                <w:noProof/>
              </w:rPr>
              <w:t>ΔΕΔΟΜΕΝΑ ΕΞΟΔΟΥ ΔΙΕΡΓΑΣΙΑΣ</w:t>
            </w:r>
            <w:r w:rsidR="00EB547F">
              <w:rPr>
                <w:noProof/>
                <w:webHidden/>
              </w:rPr>
              <w:tab/>
            </w:r>
            <w:r w:rsidR="00EB547F">
              <w:rPr>
                <w:noProof/>
                <w:webHidden/>
              </w:rPr>
              <w:fldChar w:fldCharType="begin"/>
            </w:r>
            <w:r w:rsidR="00EB547F">
              <w:rPr>
                <w:noProof/>
                <w:webHidden/>
              </w:rPr>
              <w:instrText xml:space="preserve"> PAGEREF _Toc170129980 \h </w:instrText>
            </w:r>
            <w:r w:rsidR="00EB547F">
              <w:rPr>
                <w:noProof/>
                <w:webHidden/>
              </w:rPr>
            </w:r>
            <w:r w:rsidR="00EB547F">
              <w:rPr>
                <w:noProof/>
                <w:webHidden/>
              </w:rPr>
              <w:fldChar w:fldCharType="separate"/>
            </w:r>
            <w:r w:rsidR="00EB547F">
              <w:rPr>
                <w:noProof/>
                <w:webHidden/>
              </w:rPr>
              <w:t>4</w:t>
            </w:r>
            <w:r w:rsidR="00EB547F">
              <w:rPr>
                <w:noProof/>
                <w:webHidden/>
              </w:rPr>
              <w:fldChar w:fldCharType="end"/>
            </w:r>
          </w:hyperlink>
        </w:p>
        <w:p w14:paraId="0B12F841" w14:textId="5954B177" w:rsidR="00EB547F" w:rsidRDefault="0087753E">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29981" w:history="1">
            <w:r w:rsidR="00EB547F" w:rsidRPr="005C1F08">
              <w:rPr>
                <w:rStyle w:val="-"/>
                <w:noProof/>
              </w:rPr>
              <w:t>4.</w:t>
            </w:r>
            <w:r w:rsidR="00EB547F">
              <w:rPr>
                <w:rFonts w:asciiTheme="minorHAnsi" w:eastAsiaTheme="minorEastAsia" w:hAnsiTheme="minorHAnsi" w:cstheme="minorBidi"/>
                <w:noProof/>
                <w:kern w:val="2"/>
                <w:sz w:val="24"/>
                <w:szCs w:val="24"/>
                <w:lang w:val="el-GR" w:eastAsia="el-GR"/>
                <w14:ligatures w14:val="standardContextual"/>
              </w:rPr>
              <w:tab/>
            </w:r>
            <w:r w:rsidR="00EB547F" w:rsidRPr="005C1F08">
              <w:rPr>
                <w:rStyle w:val="-"/>
                <w:noProof/>
              </w:rPr>
              <w:t>ΔΙΑΔΙΚΑΣΙΕΣ ΤΗΣ ΔΙΕΡΓΑΣΙΑΣ</w:t>
            </w:r>
            <w:r w:rsidR="00EB547F">
              <w:rPr>
                <w:noProof/>
                <w:webHidden/>
              </w:rPr>
              <w:tab/>
            </w:r>
            <w:r w:rsidR="00EB547F">
              <w:rPr>
                <w:noProof/>
                <w:webHidden/>
              </w:rPr>
              <w:fldChar w:fldCharType="begin"/>
            </w:r>
            <w:r w:rsidR="00EB547F">
              <w:rPr>
                <w:noProof/>
                <w:webHidden/>
              </w:rPr>
              <w:instrText xml:space="preserve"> PAGEREF _Toc170129981 \h </w:instrText>
            </w:r>
            <w:r w:rsidR="00EB547F">
              <w:rPr>
                <w:noProof/>
                <w:webHidden/>
              </w:rPr>
            </w:r>
            <w:r w:rsidR="00EB547F">
              <w:rPr>
                <w:noProof/>
                <w:webHidden/>
              </w:rPr>
              <w:fldChar w:fldCharType="separate"/>
            </w:r>
            <w:r w:rsidR="00EB547F">
              <w:rPr>
                <w:noProof/>
                <w:webHidden/>
              </w:rPr>
              <w:t>4</w:t>
            </w:r>
            <w:r w:rsidR="00EB547F">
              <w:rPr>
                <w:noProof/>
                <w:webHidden/>
              </w:rPr>
              <w:fldChar w:fldCharType="end"/>
            </w:r>
          </w:hyperlink>
        </w:p>
        <w:p w14:paraId="71CA93CD" w14:textId="0C0D4C95" w:rsidR="00EB547F" w:rsidRDefault="0087753E">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29982" w:history="1">
            <w:r w:rsidR="00EB547F" w:rsidRPr="005C1F08">
              <w:rPr>
                <w:rStyle w:val="-"/>
                <w:noProof/>
              </w:rPr>
              <w:t>5.</w:t>
            </w:r>
            <w:r w:rsidR="00EB547F">
              <w:rPr>
                <w:rFonts w:asciiTheme="minorHAnsi" w:eastAsiaTheme="minorEastAsia" w:hAnsiTheme="minorHAnsi" w:cstheme="minorBidi"/>
                <w:noProof/>
                <w:kern w:val="2"/>
                <w:sz w:val="24"/>
                <w:szCs w:val="24"/>
                <w:lang w:val="el-GR" w:eastAsia="el-GR"/>
                <w14:ligatures w14:val="standardContextual"/>
              </w:rPr>
              <w:tab/>
            </w:r>
            <w:r w:rsidR="00EB547F" w:rsidRPr="005C1F08">
              <w:rPr>
                <w:rStyle w:val="-"/>
                <w:noProof/>
              </w:rPr>
              <w:t>ΔΕΙΚΤΕΣ ΑΠΟΤΕΛΕΣΜΑΤΙΚΟΤΗΤΑΣ ΤΗΣ ΔΙΕΡΓΑΣΙΑΣ</w:t>
            </w:r>
            <w:r w:rsidR="00EB547F">
              <w:rPr>
                <w:noProof/>
                <w:webHidden/>
              </w:rPr>
              <w:tab/>
            </w:r>
            <w:r w:rsidR="00EB547F">
              <w:rPr>
                <w:noProof/>
                <w:webHidden/>
              </w:rPr>
              <w:fldChar w:fldCharType="begin"/>
            </w:r>
            <w:r w:rsidR="00EB547F">
              <w:rPr>
                <w:noProof/>
                <w:webHidden/>
              </w:rPr>
              <w:instrText xml:space="preserve"> PAGEREF _Toc170129982 \h </w:instrText>
            </w:r>
            <w:r w:rsidR="00EB547F">
              <w:rPr>
                <w:noProof/>
                <w:webHidden/>
              </w:rPr>
            </w:r>
            <w:r w:rsidR="00EB547F">
              <w:rPr>
                <w:noProof/>
                <w:webHidden/>
              </w:rPr>
              <w:fldChar w:fldCharType="separate"/>
            </w:r>
            <w:r w:rsidR="00EB547F">
              <w:rPr>
                <w:noProof/>
                <w:webHidden/>
              </w:rPr>
              <w:t>4</w:t>
            </w:r>
            <w:r w:rsidR="00EB547F">
              <w:rPr>
                <w:noProof/>
                <w:webHidden/>
              </w:rPr>
              <w:fldChar w:fldCharType="end"/>
            </w:r>
          </w:hyperlink>
        </w:p>
        <w:p w14:paraId="0395168A" w14:textId="17827D6C" w:rsidR="00EB547F" w:rsidRDefault="0087753E">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29983" w:history="1">
            <w:r w:rsidR="00EB547F" w:rsidRPr="005C1F08">
              <w:rPr>
                <w:rStyle w:val="-"/>
                <w:noProof/>
              </w:rPr>
              <w:t>6.</w:t>
            </w:r>
            <w:r w:rsidR="00EB547F">
              <w:rPr>
                <w:rFonts w:asciiTheme="minorHAnsi" w:eastAsiaTheme="minorEastAsia" w:hAnsiTheme="minorHAnsi" w:cstheme="minorBidi"/>
                <w:noProof/>
                <w:kern w:val="2"/>
                <w:sz w:val="24"/>
                <w:szCs w:val="24"/>
                <w:lang w:val="el-GR" w:eastAsia="el-GR"/>
                <w14:ligatures w14:val="standardContextual"/>
              </w:rPr>
              <w:tab/>
            </w:r>
            <w:r w:rsidR="00EB547F" w:rsidRPr="005C1F08">
              <w:rPr>
                <w:rStyle w:val="-"/>
                <w:noProof/>
              </w:rPr>
              <w:t>ΜΕΘΟΔΟΙ ΕΛΕΓΧΟΥ ΤΗΣ ΔΙΕΡΓΑΣΙΑΣ</w:t>
            </w:r>
            <w:r w:rsidR="00EB547F">
              <w:rPr>
                <w:noProof/>
                <w:webHidden/>
              </w:rPr>
              <w:tab/>
            </w:r>
            <w:r w:rsidR="00EB547F">
              <w:rPr>
                <w:noProof/>
                <w:webHidden/>
              </w:rPr>
              <w:fldChar w:fldCharType="begin"/>
            </w:r>
            <w:r w:rsidR="00EB547F">
              <w:rPr>
                <w:noProof/>
                <w:webHidden/>
              </w:rPr>
              <w:instrText xml:space="preserve"> PAGEREF _Toc170129983 \h </w:instrText>
            </w:r>
            <w:r w:rsidR="00EB547F">
              <w:rPr>
                <w:noProof/>
                <w:webHidden/>
              </w:rPr>
            </w:r>
            <w:r w:rsidR="00EB547F">
              <w:rPr>
                <w:noProof/>
                <w:webHidden/>
              </w:rPr>
              <w:fldChar w:fldCharType="separate"/>
            </w:r>
            <w:r w:rsidR="00EB547F">
              <w:rPr>
                <w:noProof/>
                <w:webHidden/>
              </w:rPr>
              <w:t>4</w:t>
            </w:r>
            <w:r w:rsidR="00EB547F">
              <w:rPr>
                <w:noProof/>
                <w:webHidden/>
              </w:rPr>
              <w:fldChar w:fldCharType="end"/>
            </w:r>
          </w:hyperlink>
        </w:p>
        <w:p w14:paraId="098E5160" w14:textId="6F682F61" w:rsidR="00EB547F" w:rsidRDefault="0087753E">
          <w:pPr>
            <w:pStyle w:val="10"/>
            <w:tabs>
              <w:tab w:val="left" w:pos="440"/>
              <w:tab w:val="right" w:leader="dot" w:pos="9737"/>
            </w:tabs>
            <w:rPr>
              <w:rFonts w:asciiTheme="minorHAnsi" w:eastAsiaTheme="minorEastAsia" w:hAnsiTheme="minorHAnsi" w:cstheme="minorBidi"/>
              <w:noProof/>
              <w:kern w:val="2"/>
              <w:sz w:val="24"/>
              <w:szCs w:val="24"/>
              <w:lang w:val="el-GR" w:eastAsia="el-GR"/>
              <w14:ligatures w14:val="standardContextual"/>
            </w:rPr>
          </w:pPr>
          <w:hyperlink w:anchor="_Toc170129984" w:history="1">
            <w:r w:rsidR="00EB547F" w:rsidRPr="005C1F08">
              <w:rPr>
                <w:rStyle w:val="-"/>
                <w:noProof/>
              </w:rPr>
              <w:t>7.</w:t>
            </w:r>
            <w:r w:rsidR="00EB547F">
              <w:rPr>
                <w:rFonts w:asciiTheme="minorHAnsi" w:eastAsiaTheme="minorEastAsia" w:hAnsiTheme="minorHAnsi" w:cstheme="minorBidi"/>
                <w:noProof/>
                <w:kern w:val="2"/>
                <w:sz w:val="24"/>
                <w:szCs w:val="24"/>
                <w:lang w:val="el-GR" w:eastAsia="el-GR"/>
                <w14:ligatures w14:val="standardContextual"/>
              </w:rPr>
              <w:tab/>
            </w:r>
            <w:r w:rsidR="00EB547F" w:rsidRPr="005C1F08">
              <w:rPr>
                <w:rStyle w:val="-"/>
                <w:noProof/>
              </w:rPr>
              <w:t>ΕΝΕΡΓΕΙΕΣ ΒΕΛΤΙΩΣΗΣ ΤΗΣ ΔΙΕΡΓΑΣΙΑΣ</w:t>
            </w:r>
            <w:r w:rsidR="00EB547F">
              <w:rPr>
                <w:noProof/>
                <w:webHidden/>
              </w:rPr>
              <w:tab/>
            </w:r>
            <w:r w:rsidR="00EB547F">
              <w:rPr>
                <w:noProof/>
                <w:webHidden/>
              </w:rPr>
              <w:fldChar w:fldCharType="begin"/>
            </w:r>
            <w:r w:rsidR="00EB547F">
              <w:rPr>
                <w:noProof/>
                <w:webHidden/>
              </w:rPr>
              <w:instrText xml:space="preserve"> PAGEREF _Toc170129984 \h </w:instrText>
            </w:r>
            <w:r w:rsidR="00EB547F">
              <w:rPr>
                <w:noProof/>
                <w:webHidden/>
              </w:rPr>
            </w:r>
            <w:r w:rsidR="00EB547F">
              <w:rPr>
                <w:noProof/>
                <w:webHidden/>
              </w:rPr>
              <w:fldChar w:fldCharType="separate"/>
            </w:r>
            <w:r w:rsidR="00EB547F">
              <w:rPr>
                <w:noProof/>
                <w:webHidden/>
              </w:rPr>
              <w:t>4</w:t>
            </w:r>
            <w:r w:rsidR="00EB547F">
              <w:rPr>
                <w:noProof/>
                <w:webHidden/>
              </w:rPr>
              <w:fldChar w:fldCharType="end"/>
            </w:r>
          </w:hyperlink>
        </w:p>
        <w:p w14:paraId="073C9782" w14:textId="33D48DEB" w:rsidR="00EB547F" w:rsidRDefault="00EB547F">
          <w:r>
            <w:rPr>
              <w:b/>
              <w:bCs/>
            </w:rPr>
            <w:fldChar w:fldCharType="end"/>
          </w:r>
        </w:p>
      </w:sdtContent>
    </w:sdt>
    <w:p w14:paraId="1F399C6A" w14:textId="62B64DA2" w:rsidR="00B14994" w:rsidRDefault="00B14994"/>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4524FFAB"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2A41170" w14:textId="77777777" w:rsidR="00B14994" w:rsidRDefault="00B14994" w:rsidP="00B14994">
      <w:pPr>
        <w:rPr>
          <w:lang w:val="el-GR"/>
        </w:rPr>
      </w:pPr>
    </w:p>
    <w:p w14:paraId="78E9820D" w14:textId="312F2F2D" w:rsidR="00B14994" w:rsidRDefault="00C00CA7" w:rsidP="00C00CA7">
      <w:pPr>
        <w:spacing w:line="240" w:lineRule="auto"/>
        <w:rPr>
          <w:lang w:val="el-GR"/>
        </w:rPr>
      </w:pPr>
      <w:r>
        <w:rPr>
          <w:lang w:val="el-GR"/>
        </w:rPr>
        <w:br w:type="page"/>
      </w:r>
    </w:p>
    <w:p w14:paraId="5A5861DB" w14:textId="19FE24DC" w:rsidR="005230D9" w:rsidRPr="001D6766" w:rsidRDefault="001D6766" w:rsidP="00EB547F">
      <w:pPr>
        <w:pStyle w:val="1"/>
      </w:pPr>
      <w:bookmarkStart w:id="1" w:name="_Toc138506667"/>
      <w:bookmarkStart w:id="2" w:name="_Toc170129978"/>
      <w:r w:rsidRPr="001D6766">
        <w:lastRenderedPageBreak/>
        <w:t>ΑΝΤΙΚΕΙΜΕΝΟ ΔΙΕΡΓΑΣΙΑΣ</w:t>
      </w:r>
      <w:bookmarkEnd w:id="1"/>
      <w:bookmarkEnd w:id="2"/>
    </w:p>
    <w:p w14:paraId="0E38D2F2" w14:textId="52F1F7EC" w:rsidR="001D6766" w:rsidRDefault="001D6766" w:rsidP="006458CD">
      <w:pPr>
        <w:ind w:left="357" w:hanging="357"/>
        <w:jc w:val="both"/>
        <w:rPr>
          <w:rFonts w:ascii="Calibri" w:hAnsi="Calibri" w:cs="Arial"/>
          <w:szCs w:val="22"/>
          <w:lang w:val="el-GR"/>
        </w:rPr>
      </w:pPr>
      <w:r>
        <w:rPr>
          <w:rFonts w:ascii="Calibri" w:hAnsi="Calibri" w:cs="Arial"/>
          <w:szCs w:val="22"/>
          <w:lang w:val="el-GR"/>
        </w:rPr>
        <w:t>1.1</w:t>
      </w:r>
      <w:r>
        <w:rPr>
          <w:rFonts w:ascii="Calibri" w:hAnsi="Calibri" w:cs="Arial"/>
          <w:szCs w:val="22"/>
          <w:lang w:val="el-GR"/>
        </w:rPr>
        <w:tab/>
      </w:r>
      <w:r w:rsidRPr="001D6766">
        <w:rPr>
          <w:rFonts w:ascii="Calibri" w:hAnsi="Calibri" w:cs="Arial"/>
          <w:szCs w:val="22"/>
          <w:lang w:val="el-GR"/>
        </w:rPr>
        <w:t xml:space="preserve">Σκοπός της </w:t>
      </w:r>
      <w:r w:rsidR="00D12B2E">
        <w:rPr>
          <w:rFonts w:ascii="Calibri" w:hAnsi="Calibri" w:cs="Arial"/>
          <w:szCs w:val="22"/>
          <w:lang w:val="el-GR"/>
        </w:rPr>
        <w:t>Π</w:t>
      </w:r>
      <w:r w:rsidRPr="001D6766">
        <w:rPr>
          <w:rFonts w:ascii="Calibri" w:hAnsi="Calibri" w:cs="Arial"/>
          <w:szCs w:val="22"/>
          <w:lang w:val="el-GR"/>
        </w:rPr>
        <w:t xml:space="preserve">ολιτικής </w:t>
      </w:r>
      <w:r w:rsidR="00D12B2E">
        <w:rPr>
          <w:rFonts w:ascii="Calibri" w:hAnsi="Calibri" w:cs="Arial"/>
          <w:szCs w:val="22"/>
          <w:lang w:val="el-GR"/>
        </w:rPr>
        <w:t>Π</w:t>
      </w:r>
      <w:r w:rsidRPr="001D6766">
        <w:rPr>
          <w:rFonts w:ascii="Calibri" w:hAnsi="Calibri" w:cs="Arial"/>
          <w:szCs w:val="22"/>
          <w:lang w:val="el-GR"/>
        </w:rPr>
        <w:t xml:space="preserve">οιότητας του Γεωπονικού Πανεπιστημίου Αθηνών είναι η συνεχής και συστηματική διασφάλιση, βελτίωση και ενίσχυση της ποιότητας όλων των συνιστωσών του έργου του. </w:t>
      </w:r>
    </w:p>
    <w:p w14:paraId="225A8BF5" w14:textId="272214E3" w:rsidR="001D6766" w:rsidRDefault="001D6766" w:rsidP="006458CD">
      <w:pPr>
        <w:ind w:left="357" w:hanging="357"/>
        <w:jc w:val="both"/>
        <w:rPr>
          <w:rFonts w:ascii="Calibri" w:hAnsi="Calibri" w:cs="Arial"/>
          <w:szCs w:val="22"/>
          <w:lang w:val="el-GR"/>
        </w:rPr>
      </w:pPr>
      <w:r>
        <w:rPr>
          <w:rFonts w:ascii="Calibri" w:hAnsi="Calibri" w:cs="Arial"/>
          <w:szCs w:val="22"/>
          <w:lang w:val="el-GR"/>
        </w:rPr>
        <w:t>1.2</w:t>
      </w:r>
      <w:r>
        <w:rPr>
          <w:rFonts w:ascii="Calibri" w:hAnsi="Calibri" w:cs="Arial"/>
          <w:szCs w:val="22"/>
          <w:lang w:val="el-GR"/>
        </w:rPr>
        <w:tab/>
      </w:r>
      <w:r w:rsidRPr="001D6766">
        <w:rPr>
          <w:rFonts w:ascii="Calibri" w:hAnsi="Calibri" w:cs="Arial"/>
          <w:szCs w:val="22"/>
          <w:lang w:val="el-GR"/>
        </w:rPr>
        <w:t xml:space="preserve">Η </w:t>
      </w:r>
      <w:r w:rsidR="00D12B2E">
        <w:rPr>
          <w:rFonts w:ascii="Calibri" w:hAnsi="Calibri" w:cs="Arial"/>
          <w:szCs w:val="22"/>
          <w:lang w:val="el-GR"/>
        </w:rPr>
        <w:t>Π</w:t>
      </w:r>
      <w:r w:rsidRPr="001D6766">
        <w:rPr>
          <w:rFonts w:ascii="Calibri" w:hAnsi="Calibri" w:cs="Arial"/>
          <w:szCs w:val="22"/>
          <w:lang w:val="el-GR"/>
        </w:rPr>
        <w:t>ολιτική αυτή περιλαμβάνει συγκεκριμένες δράσεις διασφάλισης ποιότητας, με στόχο τη</w:t>
      </w:r>
      <w:r w:rsidR="00D12B2E">
        <w:rPr>
          <w:rFonts w:ascii="Calibri" w:hAnsi="Calibri" w:cs="Arial"/>
          <w:szCs w:val="22"/>
          <w:lang w:val="el-GR"/>
        </w:rPr>
        <w:t>ν</w:t>
      </w:r>
      <w:r w:rsidRPr="001D6766">
        <w:rPr>
          <w:rFonts w:ascii="Calibri" w:hAnsi="Calibri" w:cs="Arial"/>
          <w:szCs w:val="22"/>
          <w:lang w:val="el-GR"/>
        </w:rPr>
        <w:t xml:space="preserve"> δημιουργία ενός πλαισίου, εντός του οποίου οφείλουν να λειτουργούν οι ακαδημαϊκές και διοικητικές μονάδες του Γεωπονικού Πανεπιστημίου Αθηνών. Συνεπώς, η </w:t>
      </w:r>
      <w:r w:rsidR="00D12B2E">
        <w:rPr>
          <w:rFonts w:ascii="Calibri" w:hAnsi="Calibri" w:cs="Arial"/>
          <w:szCs w:val="22"/>
          <w:lang w:val="el-GR"/>
        </w:rPr>
        <w:t>Π</w:t>
      </w:r>
      <w:r w:rsidRPr="001D6766">
        <w:rPr>
          <w:rFonts w:ascii="Calibri" w:hAnsi="Calibri" w:cs="Arial"/>
          <w:szCs w:val="22"/>
          <w:lang w:val="el-GR"/>
        </w:rPr>
        <w:t xml:space="preserve">ολιτική </w:t>
      </w:r>
      <w:r w:rsidR="00D12B2E">
        <w:rPr>
          <w:rFonts w:ascii="Calibri" w:hAnsi="Calibri" w:cs="Arial"/>
          <w:szCs w:val="22"/>
          <w:lang w:val="el-GR"/>
        </w:rPr>
        <w:t>Δ</w:t>
      </w:r>
      <w:r w:rsidRPr="001D6766">
        <w:rPr>
          <w:rFonts w:ascii="Calibri" w:hAnsi="Calibri" w:cs="Arial"/>
          <w:szCs w:val="22"/>
          <w:lang w:val="el-GR"/>
        </w:rPr>
        <w:t xml:space="preserve">ιασφάλισης </w:t>
      </w:r>
      <w:r w:rsidR="00D12B2E">
        <w:rPr>
          <w:rFonts w:ascii="Calibri" w:hAnsi="Calibri" w:cs="Arial"/>
          <w:szCs w:val="22"/>
          <w:lang w:val="el-GR"/>
        </w:rPr>
        <w:t>Π</w:t>
      </w:r>
      <w:r w:rsidRPr="001D6766">
        <w:rPr>
          <w:rFonts w:ascii="Calibri" w:hAnsi="Calibri" w:cs="Arial"/>
          <w:szCs w:val="22"/>
          <w:lang w:val="el-GR"/>
        </w:rPr>
        <w:t>οιότητας εκφράζει τη</w:t>
      </w:r>
      <w:r w:rsidR="00D12B2E">
        <w:rPr>
          <w:rFonts w:ascii="Calibri" w:hAnsi="Calibri" w:cs="Arial"/>
          <w:szCs w:val="22"/>
          <w:lang w:val="el-GR"/>
        </w:rPr>
        <w:t>ν</w:t>
      </w:r>
      <w:r w:rsidRPr="001D6766">
        <w:rPr>
          <w:rFonts w:ascii="Calibri" w:hAnsi="Calibri" w:cs="Arial"/>
          <w:szCs w:val="22"/>
          <w:lang w:val="el-GR"/>
        </w:rPr>
        <w:t xml:space="preserve"> συστηματική, δομημένη και συνεχή προσήλωση του Γεωπονικού Πανεπιστημίου Αθηνών </w:t>
      </w:r>
      <w:bookmarkStart w:id="3" w:name="_Hlk176173911"/>
      <w:r w:rsidRPr="001D6766">
        <w:rPr>
          <w:rFonts w:ascii="Calibri" w:hAnsi="Calibri" w:cs="Arial"/>
          <w:szCs w:val="22"/>
          <w:lang w:val="el-GR"/>
        </w:rPr>
        <w:t xml:space="preserve">στην παροχή εκπαίδευσης, έρευνας και λοιπών υπηρεσιών υψηλής ποιότητας, </w:t>
      </w:r>
      <w:bookmarkEnd w:id="3"/>
      <w:r w:rsidRPr="001D6766">
        <w:rPr>
          <w:rFonts w:ascii="Calibri" w:hAnsi="Calibri" w:cs="Arial"/>
          <w:szCs w:val="22"/>
          <w:lang w:val="el-GR"/>
        </w:rPr>
        <w:t>αναγνωρίζοντας ότι την πρωταρχική ευθύνη για τη</w:t>
      </w:r>
      <w:r w:rsidR="00D12B2E">
        <w:rPr>
          <w:rFonts w:ascii="Calibri" w:hAnsi="Calibri" w:cs="Arial"/>
          <w:szCs w:val="22"/>
          <w:lang w:val="el-GR"/>
        </w:rPr>
        <w:t>ν</w:t>
      </w:r>
      <w:r w:rsidRPr="001D6766">
        <w:rPr>
          <w:rFonts w:ascii="Calibri" w:hAnsi="Calibri" w:cs="Arial"/>
          <w:szCs w:val="22"/>
          <w:lang w:val="el-GR"/>
        </w:rPr>
        <w:t xml:space="preserve"> διασφάλιση της ποιότητας φέρει το ίδιο το Ίδρυμα. </w:t>
      </w:r>
    </w:p>
    <w:p w14:paraId="61186A49" w14:textId="176A6824" w:rsidR="001D6766" w:rsidRPr="001D6766" w:rsidRDefault="001D6766" w:rsidP="006458CD">
      <w:pPr>
        <w:ind w:left="357" w:hanging="357"/>
        <w:jc w:val="both"/>
        <w:rPr>
          <w:rFonts w:ascii="Calibri" w:hAnsi="Calibri" w:cs="Arial"/>
          <w:szCs w:val="22"/>
          <w:lang w:val="el-GR"/>
        </w:rPr>
      </w:pPr>
      <w:r>
        <w:rPr>
          <w:rFonts w:ascii="Calibri" w:hAnsi="Calibri" w:cs="Arial"/>
          <w:szCs w:val="22"/>
          <w:lang w:val="el-GR"/>
        </w:rPr>
        <w:t>1.3</w:t>
      </w:r>
      <w:r>
        <w:rPr>
          <w:rFonts w:ascii="Calibri" w:hAnsi="Calibri" w:cs="Arial"/>
          <w:szCs w:val="22"/>
          <w:lang w:val="el-GR"/>
        </w:rPr>
        <w:tab/>
      </w:r>
      <w:r w:rsidRPr="001D6766">
        <w:rPr>
          <w:rFonts w:ascii="Calibri" w:hAnsi="Calibri" w:cs="Arial"/>
          <w:szCs w:val="22"/>
          <w:lang w:val="el-GR"/>
        </w:rPr>
        <w:t xml:space="preserve">Η επιτυχής εφαρμογή και διαχείριση της </w:t>
      </w:r>
      <w:r w:rsidR="00D12B2E">
        <w:rPr>
          <w:rFonts w:ascii="Calibri" w:hAnsi="Calibri" w:cs="Arial"/>
          <w:szCs w:val="22"/>
          <w:lang w:val="el-GR"/>
        </w:rPr>
        <w:t>Π</w:t>
      </w:r>
      <w:r w:rsidRPr="001D6766">
        <w:rPr>
          <w:rFonts w:ascii="Calibri" w:hAnsi="Calibri" w:cs="Arial"/>
          <w:szCs w:val="22"/>
          <w:lang w:val="el-GR"/>
        </w:rPr>
        <w:t xml:space="preserve">ολιτικής </w:t>
      </w:r>
      <w:r w:rsidR="00D12B2E">
        <w:rPr>
          <w:rFonts w:ascii="Calibri" w:hAnsi="Calibri" w:cs="Arial"/>
          <w:szCs w:val="22"/>
          <w:lang w:val="el-GR"/>
        </w:rPr>
        <w:t>Π</w:t>
      </w:r>
      <w:r w:rsidRPr="001D6766">
        <w:rPr>
          <w:rFonts w:ascii="Calibri" w:hAnsi="Calibri" w:cs="Arial"/>
          <w:szCs w:val="22"/>
          <w:lang w:val="el-GR"/>
        </w:rPr>
        <w:t>οιότητας αναμένεται να επιφέρει τα παρακάτω αποτελέσματα:</w:t>
      </w:r>
    </w:p>
    <w:p w14:paraId="00B25474" w14:textId="0532FD03" w:rsidR="001D6766" w:rsidRPr="006458CD" w:rsidRDefault="001D6766" w:rsidP="006458CD">
      <w:pPr>
        <w:pStyle w:val="af"/>
        <w:numPr>
          <w:ilvl w:val="0"/>
          <w:numId w:val="18"/>
        </w:numPr>
        <w:jc w:val="both"/>
        <w:rPr>
          <w:rFonts w:ascii="Calibri" w:hAnsi="Calibri" w:cs="Arial"/>
          <w:szCs w:val="22"/>
          <w:lang w:val="el-GR"/>
        </w:rPr>
      </w:pPr>
      <w:r w:rsidRPr="006458CD">
        <w:rPr>
          <w:rFonts w:ascii="Calibri" w:hAnsi="Calibri" w:cs="Arial"/>
          <w:szCs w:val="22"/>
          <w:lang w:val="el-GR"/>
        </w:rPr>
        <w:t xml:space="preserve">Ενίσχυση του κύρους και της διεθνούς </w:t>
      </w:r>
      <w:proofErr w:type="spellStart"/>
      <w:r w:rsidRPr="006458CD">
        <w:rPr>
          <w:rFonts w:ascii="Calibri" w:hAnsi="Calibri" w:cs="Arial"/>
          <w:szCs w:val="22"/>
          <w:lang w:val="el-GR"/>
        </w:rPr>
        <w:t>αναγνωρισιμότητας</w:t>
      </w:r>
      <w:proofErr w:type="spellEnd"/>
      <w:r w:rsidRPr="006458CD">
        <w:rPr>
          <w:rFonts w:ascii="Calibri" w:hAnsi="Calibri" w:cs="Arial"/>
          <w:szCs w:val="22"/>
          <w:lang w:val="el-GR"/>
        </w:rPr>
        <w:t xml:space="preserve"> όλων των τίτλων σπουδών του Γεωπονικού Πανεπιστημίου Αθηνών.</w:t>
      </w:r>
    </w:p>
    <w:p w14:paraId="545EA920" w14:textId="2FEB82A3" w:rsidR="001D6766" w:rsidRPr="006458CD" w:rsidRDefault="001D6766" w:rsidP="006458CD">
      <w:pPr>
        <w:pStyle w:val="af"/>
        <w:numPr>
          <w:ilvl w:val="0"/>
          <w:numId w:val="18"/>
        </w:numPr>
        <w:jc w:val="both"/>
        <w:rPr>
          <w:rFonts w:ascii="Calibri" w:hAnsi="Calibri" w:cs="Arial"/>
          <w:szCs w:val="22"/>
          <w:lang w:val="el-GR"/>
        </w:rPr>
      </w:pPr>
      <w:r w:rsidRPr="006458CD">
        <w:rPr>
          <w:rFonts w:ascii="Calibri" w:hAnsi="Calibri" w:cs="Arial"/>
          <w:szCs w:val="22"/>
          <w:lang w:val="el-GR"/>
        </w:rPr>
        <w:t>Ενίσχυση της ποιότητας των ακαδημαϊκών δραστηριοτήτων, με στόχο τη</w:t>
      </w:r>
      <w:r w:rsidR="00D12B2E">
        <w:rPr>
          <w:rFonts w:ascii="Calibri" w:hAnsi="Calibri" w:cs="Arial"/>
          <w:szCs w:val="22"/>
          <w:lang w:val="el-GR"/>
        </w:rPr>
        <w:t>ν</w:t>
      </w:r>
      <w:r w:rsidRPr="006458CD">
        <w:rPr>
          <w:rFonts w:ascii="Calibri" w:hAnsi="Calibri" w:cs="Arial"/>
          <w:szCs w:val="22"/>
          <w:lang w:val="el-GR"/>
        </w:rPr>
        <w:t xml:space="preserve"> βελτίωση της επίδοσης των φοιτητών.</w:t>
      </w:r>
    </w:p>
    <w:p w14:paraId="4E8B194D" w14:textId="0DE10298" w:rsidR="001D6766" w:rsidRPr="006458CD" w:rsidRDefault="001D6766" w:rsidP="006458CD">
      <w:pPr>
        <w:pStyle w:val="af"/>
        <w:numPr>
          <w:ilvl w:val="0"/>
          <w:numId w:val="18"/>
        </w:numPr>
        <w:jc w:val="both"/>
        <w:rPr>
          <w:rFonts w:ascii="Calibri" w:hAnsi="Calibri" w:cs="Arial"/>
          <w:szCs w:val="22"/>
          <w:lang w:val="el-GR"/>
        </w:rPr>
      </w:pPr>
      <w:r w:rsidRPr="006458CD">
        <w:rPr>
          <w:rFonts w:ascii="Calibri" w:hAnsi="Calibri" w:cs="Arial"/>
          <w:szCs w:val="22"/>
          <w:lang w:val="el-GR"/>
        </w:rPr>
        <w:t>Αύξηση της ικανοποίησης και της εμπιστοσύνης των φορέων της εργασίας και της κοινωνίας προς τις γνώσεις, τις ικανότητες και τις δεξιότητες των αποφοίτων του Γεωπονικού Πανεπιστημίου Αθηνών.</w:t>
      </w:r>
    </w:p>
    <w:p w14:paraId="49567AC2" w14:textId="0559F8FF" w:rsidR="001D6766" w:rsidRPr="006458CD" w:rsidRDefault="001D6766" w:rsidP="006458CD">
      <w:pPr>
        <w:pStyle w:val="af"/>
        <w:numPr>
          <w:ilvl w:val="0"/>
          <w:numId w:val="18"/>
        </w:numPr>
        <w:jc w:val="both"/>
        <w:rPr>
          <w:rFonts w:ascii="Calibri" w:hAnsi="Calibri" w:cs="Arial"/>
          <w:szCs w:val="22"/>
          <w:lang w:val="el-GR"/>
        </w:rPr>
      </w:pPr>
      <w:r w:rsidRPr="006458CD">
        <w:rPr>
          <w:rFonts w:ascii="Calibri" w:hAnsi="Calibri" w:cs="Arial"/>
          <w:szCs w:val="22"/>
          <w:lang w:val="el-GR"/>
        </w:rPr>
        <w:t>Βελτίωση της ανταγωνιστικής θέσης του Γεωπονικού Πανεπιστημίου Αθηνών, σε σχέση με άλλα ομοταγή Ιδρύματα εσωτερικού και εξωτερικού.</w:t>
      </w:r>
    </w:p>
    <w:p w14:paraId="15B051E0" w14:textId="4F0EA77F" w:rsidR="001D6766" w:rsidRPr="006458CD" w:rsidRDefault="001D6766" w:rsidP="006458CD">
      <w:pPr>
        <w:pStyle w:val="af"/>
        <w:numPr>
          <w:ilvl w:val="0"/>
          <w:numId w:val="18"/>
        </w:numPr>
        <w:jc w:val="both"/>
        <w:rPr>
          <w:rFonts w:ascii="Calibri" w:hAnsi="Calibri" w:cs="Arial"/>
          <w:szCs w:val="22"/>
          <w:lang w:val="el-GR"/>
        </w:rPr>
      </w:pPr>
      <w:r w:rsidRPr="006458CD">
        <w:rPr>
          <w:rFonts w:ascii="Calibri" w:hAnsi="Calibri" w:cs="Arial"/>
          <w:szCs w:val="22"/>
          <w:lang w:val="el-GR"/>
        </w:rPr>
        <w:t>Ενίσχυση της ποιότητας και της ποσότητας των ερευνητικών δράσεων του Γεωπονικού Πανεπιστημίου Αθηνών.</w:t>
      </w:r>
    </w:p>
    <w:p w14:paraId="0BAEF5BD" w14:textId="7CBCBD1B" w:rsidR="005230D9" w:rsidRDefault="001D6766" w:rsidP="006458CD">
      <w:pPr>
        <w:pStyle w:val="af"/>
        <w:numPr>
          <w:ilvl w:val="0"/>
          <w:numId w:val="18"/>
        </w:numPr>
        <w:jc w:val="both"/>
        <w:rPr>
          <w:rFonts w:ascii="Calibri" w:hAnsi="Calibri" w:cs="Arial"/>
          <w:szCs w:val="22"/>
          <w:lang w:val="el-GR"/>
        </w:rPr>
      </w:pPr>
      <w:r w:rsidRPr="006458CD">
        <w:rPr>
          <w:rFonts w:ascii="Calibri" w:hAnsi="Calibri" w:cs="Arial"/>
          <w:szCs w:val="22"/>
          <w:lang w:val="el-GR"/>
        </w:rPr>
        <w:t>Ενίσχυση της κουλτούρας ποιότητας μέσα στο Ίδρυμα.</w:t>
      </w:r>
    </w:p>
    <w:p w14:paraId="33B15C34" w14:textId="77777777" w:rsidR="0052642B" w:rsidRDefault="0052642B" w:rsidP="0052642B">
      <w:pPr>
        <w:pStyle w:val="af"/>
        <w:jc w:val="both"/>
        <w:rPr>
          <w:rFonts w:ascii="Calibri" w:hAnsi="Calibri" w:cs="Arial"/>
          <w:szCs w:val="22"/>
          <w:lang w:val="el-GR"/>
        </w:rPr>
      </w:pPr>
    </w:p>
    <w:p w14:paraId="52160BB5" w14:textId="27B7B7C8" w:rsidR="005230D9" w:rsidRPr="001D6766" w:rsidRDefault="001D6766" w:rsidP="00EB547F">
      <w:pPr>
        <w:pStyle w:val="1"/>
      </w:pPr>
      <w:bookmarkStart w:id="4" w:name="_Toc138506668"/>
      <w:bookmarkStart w:id="5" w:name="_Toc170129979"/>
      <w:r w:rsidRPr="001D6766">
        <w:t>ΔΕΔΟΜΕΝΑ ΕΙΣΟΔΟΥ ΔΙΕΡΓΑΣΙΑΣ</w:t>
      </w:r>
      <w:bookmarkEnd w:id="4"/>
      <w:bookmarkEnd w:id="5"/>
    </w:p>
    <w:p w14:paraId="2B759C32" w14:textId="77777777" w:rsidR="00387013" w:rsidRPr="00387013" w:rsidRDefault="00387013" w:rsidP="00387013">
      <w:pPr>
        <w:spacing w:before="120" w:after="120" w:line="312" w:lineRule="auto"/>
        <w:jc w:val="both"/>
        <w:rPr>
          <w:rFonts w:ascii="Calibri" w:hAnsi="Calibri" w:cs="Arial"/>
          <w:bCs/>
          <w:szCs w:val="22"/>
          <w:lang w:val="el-GR"/>
        </w:rPr>
      </w:pPr>
      <w:r w:rsidRPr="00387013">
        <w:rPr>
          <w:rFonts w:ascii="Calibri" w:hAnsi="Calibri" w:cs="Arial"/>
          <w:bCs/>
          <w:szCs w:val="22"/>
          <w:lang w:val="el-GR"/>
        </w:rPr>
        <w:t>Ως δεδομένα εισόδου λογίζονται στοιχεία και αποτελέσματα διαδικασιών, όπως ενδεικτικά:</w:t>
      </w:r>
    </w:p>
    <w:p w14:paraId="59F603A1" w14:textId="05330AAF" w:rsidR="00387013" w:rsidRPr="00B75523" w:rsidRDefault="00387013" w:rsidP="00B75523">
      <w:pPr>
        <w:pStyle w:val="af"/>
        <w:numPr>
          <w:ilvl w:val="0"/>
          <w:numId w:val="20"/>
        </w:numPr>
        <w:spacing w:after="240"/>
        <w:ind w:left="357" w:hanging="357"/>
        <w:jc w:val="both"/>
        <w:rPr>
          <w:rFonts w:ascii="Calibri" w:hAnsi="Calibri" w:cs="Arial"/>
          <w:bCs/>
          <w:szCs w:val="22"/>
          <w:lang w:val="el-GR"/>
        </w:rPr>
      </w:pPr>
      <w:r w:rsidRPr="00B75523">
        <w:rPr>
          <w:rFonts w:ascii="Calibri" w:hAnsi="Calibri" w:cs="Arial"/>
          <w:bCs/>
          <w:szCs w:val="22"/>
          <w:lang w:val="el-GR"/>
        </w:rPr>
        <w:t>Η στρατηγική του Γεωπονικού Πανεπιστημίου Αθηνών.</w:t>
      </w:r>
    </w:p>
    <w:p w14:paraId="4DF60CAE" w14:textId="61B34DF5" w:rsidR="00387013" w:rsidRPr="00B75523" w:rsidRDefault="00387013" w:rsidP="00B75523">
      <w:pPr>
        <w:pStyle w:val="af"/>
        <w:numPr>
          <w:ilvl w:val="0"/>
          <w:numId w:val="20"/>
        </w:numPr>
        <w:spacing w:after="240"/>
        <w:ind w:left="357" w:hanging="357"/>
        <w:jc w:val="both"/>
        <w:rPr>
          <w:rFonts w:ascii="Calibri" w:hAnsi="Calibri" w:cs="Arial"/>
          <w:bCs/>
          <w:szCs w:val="22"/>
          <w:lang w:val="el-GR"/>
        </w:rPr>
      </w:pPr>
      <w:r w:rsidRPr="00B75523">
        <w:rPr>
          <w:rFonts w:ascii="Calibri" w:hAnsi="Calibri" w:cs="Arial"/>
          <w:bCs/>
          <w:szCs w:val="22"/>
          <w:lang w:val="el-GR"/>
        </w:rPr>
        <w:t>Η τελευταία έκθεση εξωτερικής αξιολόγησης του Γεωπονικού Πανεπιστημίου Αθηνών από την ΕΘΑΑΕ.</w:t>
      </w:r>
    </w:p>
    <w:p w14:paraId="1371869C" w14:textId="36C29DC6" w:rsidR="00387013" w:rsidRPr="00B75523" w:rsidRDefault="00387013" w:rsidP="00B75523">
      <w:pPr>
        <w:pStyle w:val="af"/>
        <w:numPr>
          <w:ilvl w:val="0"/>
          <w:numId w:val="20"/>
        </w:numPr>
        <w:spacing w:after="240"/>
        <w:ind w:left="357" w:hanging="357"/>
        <w:jc w:val="both"/>
        <w:rPr>
          <w:rFonts w:ascii="Calibri" w:hAnsi="Calibri" w:cs="Arial"/>
          <w:bCs/>
          <w:szCs w:val="22"/>
          <w:lang w:val="el-GR"/>
        </w:rPr>
      </w:pPr>
      <w:r w:rsidRPr="00B75523">
        <w:rPr>
          <w:rFonts w:ascii="Calibri" w:hAnsi="Calibri" w:cs="Arial"/>
          <w:bCs/>
          <w:szCs w:val="22"/>
          <w:lang w:val="el-GR"/>
        </w:rPr>
        <w:t>Οι τελευταίες εκθέσεις εξωτερικής αξιολόγησης των Τμημάτων του Γεωπονικού Πανεπιστημίου Αθηνών από την ΕΘΑΑΕ.</w:t>
      </w:r>
    </w:p>
    <w:p w14:paraId="0545C5C0" w14:textId="0DFE02C2" w:rsidR="00387013" w:rsidRPr="00B75523" w:rsidRDefault="00387013" w:rsidP="00B75523">
      <w:pPr>
        <w:pStyle w:val="af"/>
        <w:numPr>
          <w:ilvl w:val="0"/>
          <w:numId w:val="20"/>
        </w:numPr>
        <w:spacing w:after="240"/>
        <w:ind w:left="357" w:hanging="357"/>
        <w:jc w:val="both"/>
        <w:rPr>
          <w:rFonts w:ascii="Calibri" w:hAnsi="Calibri" w:cs="Arial"/>
          <w:bCs/>
          <w:szCs w:val="22"/>
          <w:lang w:val="el-GR"/>
        </w:rPr>
      </w:pPr>
      <w:r w:rsidRPr="00B75523">
        <w:rPr>
          <w:rFonts w:ascii="Calibri" w:hAnsi="Calibri" w:cs="Arial"/>
          <w:bCs/>
          <w:szCs w:val="22"/>
          <w:lang w:val="el-GR"/>
        </w:rPr>
        <w:t>Οι εκθέσεις πιστοποίησης των ΠΣ του Γεωπονικού Πανεπιστημίου Αθηνών</w:t>
      </w:r>
      <w:r w:rsidR="00B04499">
        <w:rPr>
          <w:rFonts w:ascii="Calibri" w:hAnsi="Calibri" w:cs="Arial"/>
          <w:bCs/>
          <w:szCs w:val="22"/>
          <w:lang w:val="el-GR"/>
        </w:rPr>
        <w:t xml:space="preserve"> </w:t>
      </w:r>
      <w:r w:rsidRPr="00B75523">
        <w:rPr>
          <w:rFonts w:ascii="Calibri" w:hAnsi="Calibri" w:cs="Arial"/>
          <w:bCs/>
          <w:szCs w:val="22"/>
          <w:lang w:val="el-GR"/>
        </w:rPr>
        <w:t>από την ΕΘΑΑΕ.</w:t>
      </w:r>
    </w:p>
    <w:p w14:paraId="60BFF744" w14:textId="3599A76D" w:rsidR="00387013" w:rsidRPr="00B75523" w:rsidRDefault="00387013" w:rsidP="00B75523">
      <w:pPr>
        <w:pStyle w:val="af"/>
        <w:numPr>
          <w:ilvl w:val="0"/>
          <w:numId w:val="20"/>
        </w:numPr>
        <w:spacing w:after="240"/>
        <w:ind w:left="357" w:hanging="357"/>
        <w:jc w:val="both"/>
        <w:rPr>
          <w:rFonts w:ascii="Calibri" w:hAnsi="Calibri" w:cs="Arial"/>
          <w:bCs/>
          <w:szCs w:val="22"/>
          <w:lang w:val="el-GR"/>
        </w:rPr>
      </w:pPr>
      <w:r w:rsidRPr="00B75523">
        <w:rPr>
          <w:rFonts w:ascii="Calibri" w:hAnsi="Calibri" w:cs="Arial"/>
          <w:bCs/>
          <w:szCs w:val="22"/>
          <w:lang w:val="el-GR"/>
        </w:rPr>
        <w:t>Η έκθεση πιστοποίησης του ΕΣΔΠ του Γεωπονικού Πανεπιστημίου Αθηνών</w:t>
      </w:r>
      <w:r w:rsidR="00B04499">
        <w:rPr>
          <w:rFonts w:ascii="Calibri" w:hAnsi="Calibri" w:cs="Arial"/>
          <w:bCs/>
          <w:szCs w:val="22"/>
          <w:lang w:val="el-GR"/>
        </w:rPr>
        <w:t xml:space="preserve"> </w:t>
      </w:r>
      <w:r w:rsidRPr="00B75523">
        <w:rPr>
          <w:rFonts w:ascii="Calibri" w:hAnsi="Calibri" w:cs="Arial"/>
          <w:bCs/>
          <w:szCs w:val="22"/>
          <w:lang w:val="el-GR"/>
        </w:rPr>
        <w:t>από την ΕΘΑΑΕ.</w:t>
      </w:r>
    </w:p>
    <w:p w14:paraId="3F7DE576" w14:textId="78FF706B" w:rsidR="00387013" w:rsidRPr="00B75523" w:rsidRDefault="00387013" w:rsidP="00B75523">
      <w:pPr>
        <w:pStyle w:val="af"/>
        <w:numPr>
          <w:ilvl w:val="0"/>
          <w:numId w:val="20"/>
        </w:numPr>
        <w:spacing w:after="240"/>
        <w:ind w:left="357" w:hanging="357"/>
        <w:jc w:val="both"/>
        <w:rPr>
          <w:rFonts w:ascii="Calibri" w:hAnsi="Calibri" w:cs="Arial"/>
          <w:bCs/>
          <w:szCs w:val="22"/>
          <w:lang w:val="el-GR"/>
        </w:rPr>
      </w:pPr>
      <w:r w:rsidRPr="00B75523">
        <w:rPr>
          <w:rFonts w:ascii="Calibri" w:hAnsi="Calibri" w:cs="Arial"/>
          <w:bCs/>
          <w:szCs w:val="22"/>
          <w:lang w:val="el-GR"/>
        </w:rPr>
        <w:t>Οι αποφάσεις της Συγκλήτου του Γεωπονικού Πανεπιστημίου Αθηνών σχετικά με τη</w:t>
      </w:r>
      <w:r w:rsidR="00D12B2E">
        <w:rPr>
          <w:rFonts w:ascii="Calibri" w:hAnsi="Calibri" w:cs="Arial"/>
          <w:bCs/>
          <w:szCs w:val="22"/>
          <w:lang w:val="el-GR"/>
        </w:rPr>
        <w:t>ν</w:t>
      </w:r>
      <w:r w:rsidRPr="00B75523">
        <w:rPr>
          <w:rFonts w:ascii="Calibri" w:hAnsi="Calibri" w:cs="Arial"/>
          <w:bCs/>
          <w:szCs w:val="22"/>
          <w:lang w:val="el-GR"/>
        </w:rPr>
        <w:t xml:space="preserve"> διασφάλιση ποιότητας.</w:t>
      </w:r>
    </w:p>
    <w:p w14:paraId="0BF5859F" w14:textId="77777777" w:rsidR="00D12B2E" w:rsidRDefault="00387013" w:rsidP="00D12B2E">
      <w:pPr>
        <w:pStyle w:val="af"/>
        <w:numPr>
          <w:ilvl w:val="0"/>
          <w:numId w:val="20"/>
        </w:numPr>
        <w:spacing w:after="240"/>
        <w:ind w:left="357" w:hanging="357"/>
        <w:jc w:val="both"/>
        <w:rPr>
          <w:rFonts w:ascii="Calibri" w:hAnsi="Calibri" w:cs="Arial"/>
          <w:bCs/>
          <w:szCs w:val="22"/>
          <w:lang w:val="el-GR"/>
        </w:rPr>
      </w:pPr>
      <w:r w:rsidRPr="00B75523">
        <w:rPr>
          <w:rFonts w:ascii="Calibri" w:hAnsi="Calibri" w:cs="Arial"/>
          <w:bCs/>
          <w:szCs w:val="22"/>
          <w:lang w:val="el-GR"/>
        </w:rPr>
        <w:t>Σχετικά πρότυπα και οδηγίες της ΕΘΑΑΕ για τη</w:t>
      </w:r>
      <w:r w:rsidR="00D12B2E">
        <w:rPr>
          <w:rFonts w:ascii="Calibri" w:hAnsi="Calibri" w:cs="Arial"/>
          <w:bCs/>
          <w:szCs w:val="22"/>
          <w:lang w:val="el-GR"/>
        </w:rPr>
        <w:t>ν</w:t>
      </w:r>
      <w:r w:rsidRPr="00B75523">
        <w:rPr>
          <w:rFonts w:ascii="Calibri" w:hAnsi="Calibri" w:cs="Arial"/>
          <w:bCs/>
          <w:szCs w:val="22"/>
          <w:lang w:val="el-GR"/>
        </w:rPr>
        <w:t xml:space="preserve"> διασφάλιση ποιότητας, καθώς και σχετικά πρότυπα και οδηγίες ευρωπαϊκών φορέων και οργανισμών διασφάλισης ποιότητας (ENQA, EUA, EQAF κ.λπ.).</w:t>
      </w:r>
    </w:p>
    <w:p w14:paraId="4D2DA70D" w14:textId="6513CD72" w:rsidR="003E468F" w:rsidRPr="00D12B2E" w:rsidRDefault="00D12B2E" w:rsidP="00D12B2E">
      <w:pPr>
        <w:pStyle w:val="af"/>
        <w:numPr>
          <w:ilvl w:val="0"/>
          <w:numId w:val="20"/>
        </w:numPr>
        <w:spacing w:after="240"/>
        <w:ind w:left="357" w:hanging="357"/>
        <w:jc w:val="both"/>
        <w:rPr>
          <w:rFonts w:ascii="Calibri" w:hAnsi="Calibri" w:cs="Arial"/>
          <w:bCs/>
          <w:szCs w:val="22"/>
          <w:lang w:val="el-GR"/>
        </w:rPr>
      </w:pPr>
      <w:r>
        <w:rPr>
          <w:rFonts w:ascii="Calibri" w:hAnsi="Calibri" w:cs="Arial"/>
          <w:bCs/>
          <w:szCs w:val="22"/>
          <w:lang w:val="el-GR"/>
        </w:rPr>
        <w:t>Λ</w:t>
      </w:r>
      <w:r w:rsidR="00387013" w:rsidRPr="00D12B2E">
        <w:rPr>
          <w:rFonts w:ascii="Calibri" w:hAnsi="Calibri" w:cs="Arial"/>
          <w:bCs/>
          <w:szCs w:val="22"/>
          <w:lang w:val="el-GR"/>
        </w:rPr>
        <w:t>οιπά συναφή στοιχεία, όπως καθορίζονται και εμπλουτίζονται δυναμικά με απόφαση της Συγκλήτου, ύστερα από εισήγηση της ΜΟΔΙΠ</w:t>
      </w:r>
      <w:r w:rsidR="003E468F" w:rsidRPr="00D12B2E">
        <w:rPr>
          <w:rFonts w:ascii="Calibri" w:hAnsi="Calibri" w:cs="Arial"/>
          <w:bCs/>
          <w:szCs w:val="22"/>
          <w:lang w:val="el-GR"/>
        </w:rPr>
        <w:t>.</w:t>
      </w:r>
    </w:p>
    <w:p w14:paraId="733B9C79" w14:textId="29B911EC" w:rsidR="00A671FC" w:rsidRPr="00387013" w:rsidRDefault="00387013" w:rsidP="00EB547F">
      <w:pPr>
        <w:pStyle w:val="1"/>
      </w:pPr>
      <w:bookmarkStart w:id="6" w:name="_Toc138506669"/>
      <w:bookmarkStart w:id="7" w:name="_Toc170129980"/>
      <w:r w:rsidRPr="00387013">
        <w:lastRenderedPageBreak/>
        <w:t>ΔΕΔΟΜΕΝΑ ΕΞΟΔΟΥ ΔΙΕΡΓΑΣΙΑΣ</w:t>
      </w:r>
      <w:bookmarkEnd w:id="6"/>
      <w:bookmarkEnd w:id="7"/>
    </w:p>
    <w:p w14:paraId="1906C71E" w14:textId="62799FF6" w:rsidR="00A671FC" w:rsidRDefault="00387013" w:rsidP="0052642B">
      <w:pPr>
        <w:jc w:val="both"/>
        <w:rPr>
          <w:rFonts w:ascii="Calibri" w:hAnsi="Calibri" w:cs="Arial"/>
          <w:szCs w:val="22"/>
          <w:lang w:val="el-GR"/>
        </w:rPr>
      </w:pPr>
      <w:r w:rsidRPr="00387013">
        <w:rPr>
          <w:rFonts w:ascii="Calibri" w:hAnsi="Calibri" w:cs="Arial"/>
          <w:szCs w:val="22"/>
          <w:lang w:val="el-GR"/>
        </w:rPr>
        <w:t xml:space="preserve">Η </w:t>
      </w:r>
      <w:r w:rsidR="00D12B2E">
        <w:rPr>
          <w:rFonts w:ascii="Calibri" w:hAnsi="Calibri" w:cs="Arial"/>
          <w:szCs w:val="22"/>
          <w:lang w:val="el-GR"/>
        </w:rPr>
        <w:t>Π</w:t>
      </w:r>
      <w:r w:rsidRPr="00387013">
        <w:rPr>
          <w:rFonts w:ascii="Calibri" w:hAnsi="Calibri" w:cs="Arial"/>
          <w:szCs w:val="22"/>
          <w:lang w:val="el-GR"/>
        </w:rPr>
        <w:t xml:space="preserve">ολιτική </w:t>
      </w:r>
      <w:r w:rsidR="00D12B2E">
        <w:rPr>
          <w:rFonts w:ascii="Calibri" w:hAnsi="Calibri" w:cs="Arial"/>
          <w:szCs w:val="22"/>
          <w:lang w:val="el-GR"/>
        </w:rPr>
        <w:t>Π</w:t>
      </w:r>
      <w:r w:rsidRPr="00387013">
        <w:rPr>
          <w:rFonts w:ascii="Calibri" w:hAnsi="Calibri" w:cs="Arial"/>
          <w:szCs w:val="22"/>
          <w:lang w:val="el-GR"/>
        </w:rPr>
        <w:t>οιότητας του Γεωπονικού Πανεπιστημίου Αθηνών</w:t>
      </w:r>
      <w:r w:rsidR="00A671FC">
        <w:rPr>
          <w:rFonts w:ascii="Calibri" w:hAnsi="Calibri" w:cs="Arial"/>
          <w:szCs w:val="22"/>
          <w:lang w:val="el-GR"/>
        </w:rPr>
        <w:t>.</w:t>
      </w:r>
    </w:p>
    <w:p w14:paraId="673B0A41" w14:textId="77777777" w:rsidR="0052642B" w:rsidRDefault="0052642B" w:rsidP="0052642B">
      <w:pPr>
        <w:jc w:val="both"/>
        <w:rPr>
          <w:rFonts w:ascii="Calibri" w:hAnsi="Calibri" w:cs="Arial"/>
          <w:szCs w:val="22"/>
          <w:lang w:val="el-GR"/>
        </w:rPr>
      </w:pPr>
    </w:p>
    <w:p w14:paraId="75ECAE9E" w14:textId="33481422" w:rsidR="004062F4" w:rsidRDefault="00387013" w:rsidP="00EB547F">
      <w:pPr>
        <w:pStyle w:val="1"/>
      </w:pPr>
      <w:bookmarkStart w:id="8" w:name="_Toc138506670"/>
      <w:bookmarkStart w:id="9" w:name="_Toc170129981"/>
      <w:r w:rsidRPr="00387013">
        <w:t>ΔΙΑΔΙΚΑΣΙΕΣ Τ</w:t>
      </w:r>
      <w:r>
        <w:t>ΗΣ</w:t>
      </w:r>
      <w:r w:rsidRPr="00387013">
        <w:t xml:space="preserve"> ΔΙΕΡΓΑΣΙΑΣ</w:t>
      </w:r>
      <w:bookmarkEnd w:id="8"/>
      <w:bookmarkEnd w:id="9"/>
    </w:p>
    <w:p w14:paraId="3B639FD1" w14:textId="1420516E" w:rsidR="00387013" w:rsidRDefault="00387013" w:rsidP="009B1905">
      <w:pPr>
        <w:ind w:left="1843" w:hanging="1843"/>
        <w:jc w:val="both"/>
        <w:rPr>
          <w:rFonts w:ascii="Calibri" w:hAnsi="Calibri" w:cs="Arial"/>
          <w:bCs/>
          <w:szCs w:val="22"/>
          <w:lang w:val="el-GR"/>
        </w:rPr>
      </w:pPr>
      <w:r w:rsidRPr="00387013">
        <w:rPr>
          <w:rFonts w:ascii="Calibri" w:hAnsi="Calibri" w:cs="Arial"/>
          <w:b/>
          <w:szCs w:val="22"/>
          <w:lang w:val="el-GR"/>
        </w:rPr>
        <w:t>Διαδικασία Δ.1.1</w:t>
      </w:r>
      <w:r w:rsidRPr="00387013">
        <w:rPr>
          <w:rFonts w:ascii="Calibri" w:hAnsi="Calibri" w:cs="Arial"/>
          <w:bCs/>
          <w:szCs w:val="22"/>
          <w:lang w:val="el-GR"/>
        </w:rPr>
        <w:t xml:space="preserve">: Σχεδιασμός, έγκριση, αναθεώρηση και αξιολόγηση της </w:t>
      </w:r>
      <w:r w:rsidR="00D12B2E">
        <w:rPr>
          <w:rFonts w:ascii="Calibri" w:hAnsi="Calibri" w:cs="Arial"/>
          <w:bCs/>
          <w:szCs w:val="22"/>
          <w:lang w:val="el-GR"/>
        </w:rPr>
        <w:t>Π</w:t>
      </w:r>
      <w:r w:rsidRPr="00387013">
        <w:rPr>
          <w:rFonts w:ascii="Calibri" w:hAnsi="Calibri" w:cs="Arial"/>
          <w:bCs/>
          <w:szCs w:val="22"/>
          <w:lang w:val="el-GR"/>
        </w:rPr>
        <w:t xml:space="preserve">ολιτικής </w:t>
      </w:r>
      <w:r w:rsidR="00D12B2E">
        <w:rPr>
          <w:rFonts w:ascii="Calibri" w:hAnsi="Calibri" w:cs="Arial"/>
          <w:bCs/>
          <w:szCs w:val="22"/>
          <w:lang w:val="el-GR"/>
        </w:rPr>
        <w:t>Π</w:t>
      </w:r>
      <w:r w:rsidRPr="00387013">
        <w:rPr>
          <w:rFonts w:ascii="Calibri" w:hAnsi="Calibri" w:cs="Arial"/>
          <w:bCs/>
          <w:szCs w:val="22"/>
          <w:lang w:val="el-GR"/>
        </w:rPr>
        <w:t>οιότητας</w:t>
      </w:r>
    </w:p>
    <w:p w14:paraId="4BAD68C1" w14:textId="77777777" w:rsidR="0052642B" w:rsidRDefault="0052642B" w:rsidP="009B1905">
      <w:pPr>
        <w:ind w:left="1843" w:hanging="1843"/>
        <w:jc w:val="both"/>
        <w:rPr>
          <w:rFonts w:ascii="Calibri" w:hAnsi="Calibri" w:cs="Arial"/>
          <w:bCs/>
          <w:szCs w:val="22"/>
          <w:lang w:val="el-GR"/>
        </w:rPr>
      </w:pPr>
    </w:p>
    <w:p w14:paraId="246DEC40" w14:textId="7BCFED79" w:rsidR="00B75523" w:rsidRPr="00B75523" w:rsidRDefault="00EB547F" w:rsidP="00EB547F">
      <w:pPr>
        <w:pStyle w:val="1"/>
      </w:pPr>
      <w:bookmarkStart w:id="10" w:name="_Toc510008719"/>
      <w:bookmarkStart w:id="11" w:name="_Toc170129982"/>
      <w:r w:rsidRPr="00B75523">
        <w:t>ΔΕΙΚΤΕΣ ΑΠΟΤΕΛΕΣΜΑΤΙΚΟΤΗΤΑΣ ΤΗΣ ΔΙΕΡΓΑΣΙΑΣ</w:t>
      </w:r>
      <w:bookmarkEnd w:id="10"/>
      <w:bookmarkEnd w:id="11"/>
      <w:r w:rsidRPr="00B75523">
        <w:t xml:space="preserve"> </w:t>
      </w:r>
    </w:p>
    <w:p w14:paraId="280D1FC1" w14:textId="77777777" w:rsidR="00B75523" w:rsidRPr="00B75523" w:rsidRDefault="00B75523" w:rsidP="00EB547F">
      <w:pPr>
        <w:jc w:val="both"/>
        <w:rPr>
          <w:lang w:val="el-GR"/>
        </w:rPr>
      </w:pPr>
      <w:r w:rsidRPr="00B75523">
        <w:rPr>
          <w:lang w:val="el-GR"/>
        </w:rPr>
        <w:t>Στους δείκτες αποτελεσματικότητας συμπεριλαμβάνονται πρωτίστως ποσοτικοί αλλά και ποιοτικοί δείκτες, ώστε να παρέχονται αξιόλογες και αξιόπιστες πληροφορίες και να εξάγονται συγκριτικά μετρήσιμα συμπεράσματα, τόσο για τον έλεγχο όσο και για την εκ των υστέρων αξιολόγηση, όπως ενδεικτικά:</w:t>
      </w:r>
    </w:p>
    <w:p w14:paraId="1A87F40D" w14:textId="2794AD6A" w:rsidR="00B75523" w:rsidRPr="00EB547F" w:rsidRDefault="00B75523" w:rsidP="00EB547F">
      <w:pPr>
        <w:pStyle w:val="af"/>
        <w:numPr>
          <w:ilvl w:val="0"/>
          <w:numId w:val="24"/>
        </w:numPr>
        <w:jc w:val="both"/>
        <w:rPr>
          <w:lang w:val="el-GR"/>
        </w:rPr>
      </w:pPr>
      <w:r w:rsidRPr="00EB547F">
        <w:rPr>
          <w:lang w:val="el-GR"/>
        </w:rPr>
        <w:t xml:space="preserve">Πλήθος ακαδημαϊκών μονάδων/υπηρεσιών που συμμετέχουν στην εφαρμογή της </w:t>
      </w:r>
      <w:r w:rsidR="00D12B2E">
        <w:rPr>
          <w:lang w:val="el-GR"/>
        </w:rPr>
        <w:t>Π</w:t>
      </w:r>
      <w:r w:rsidRPr="00EB547F">
        <w:rPr>
          <w:lang w:val="el-GR"/>
        </w:rPr>
        <w:t xml:space="preserve">ολιτικής </w:t>
      </w:r>
      <w:r w:rsidR="00D12B2E">
        <w:rPr>
          <w:lang w:val="el-GR"/>
        </w:rPr>
        <w:t>Π</w:t>
      </w:r>
      <w:r w:rsidRPr="00EB547F">
        <w:rPr>
          <w:lang w:val="el-GR"/>
        </w:rPr>
        <w:t>οιότητας</w:t>
      </w:r>
    </w:p>
    <w:p w14:paraId="6CAA4E64" w14:textId="0DCD94AD" w:rsidR="00B75523" w:rsidRPr="00B04499" w:rsidRDefault="00B75523" w:rsidP="00EB547F">
      <w:pPr>
        <w:pStyle w:val="af"/>
        <w:numPr>
          <w:ilvl w:val="0"/>
          <w:numId w:val="24"/>
        </w:numPr>
        <w:jc w:val="both"/>
        <w:rPr>
          <w:lang w:val="el-GR"/>
        </w:rPr>
      </w:pPr>
      <w:r w:rsidRPr="00B04499">
        <w:rPr>
          <w:lang w:val="el-GR"/>
        </w:rPr>
        <w:t>Πλήθος βελτιώσεων που επιτεύχθηκαν στη</w:t>
      </w:r>
      <w:r w:rsidR="00D12B2E" w:rsidRPr="00B04499">
        <w:rPr>
          <w:lang w:val="el-GR"/>
        </w:rPr>
        <w:t>ν</w:t>
      </w:r>
      <w:r w:rsidRPr="00B04499">
        <w:rPr>
          <w:lang w:val="el-GR"/>
        </w:rPr>
        <w:t xml:space="preserve"> λειτουργία του Γεωπονικού Πανεπιστημίου Αθηνών, στο πλαίσιο της εφαρμογής της </w:t>
      </w:r>
      <w:r w:rsidR="00D12B2E" w:rsidRPr="00B04499">
        <w:rPr>
          <w:lang w:val="el-GR"/>
        </w:rPr>
        <w:t>Π</w:t>
      </w:r>
      <w:r w:rsidRPr="00B04499">
        <w:rPr>
          <w:lang w:val="el-GR"/>
        </w:rPr>
        <w:t xml:space="preserve">ολιτικής </w:t>
      </w:r>
      <w:r w:rsidR="00D12B2E" w:rsidRPr="00B04499">
        <w:rPr>
          <w:lang w:val="el-GR"/>
        </w:rPr>
        <w:t>Π</w:t>
      </w:r>
      <w:r w:rsidRPr="00B04499">
        <w:rPr>
          <w:lang w:val="el-GR"/>
        </w:rPr>
        <w:t xml:space="preserve">οιότητας </w:t>
      </w:r>
    </w:p>
    <w:p w14:paraId="5C8E50F5" w14:textId="22CD6A2B" w:rsidR="00B75523" w:rsidRPr="00EB547F" w:rsidRDefault="00B75523" w:rsidP="00EB547F">
      <w:pPr>
        <w:pStyle w:val="af"/>
        <w:numPr>
          <w:ilvl w:val="0"/>
          <w:numId w:val="24"/>
        </w:numPr>
        <w:jc w:val="both"/>
        <w:rPr>
          <w:lang w:val="el-GR"/>
        </w:rPr>
      </w:pPr>
      <w:r w:rsidRPr="00EB547F">
        <w:rPr>
          <w:lang w:val="el-GR"/>
        </w:rPr>
        <w:t>Πλήθος πιστοποιημένων ΠΠΣ/ΠΜΣ/ΠΔΣ</w:t>
      </w:r>
    </w:p>
    <w:p w14:paraId="5AC49FF1" w14:textId="77777777" w:rsidR="00B75523" w:rsidRDefault="00B75523" w:rsidP="00EB547F">
      <w:pPr>
        <w:pStyle w:val="af"/>
        <w:numPr>
          <w:ilvl w:val="0"/>
          <w:numId w:val="24"/>
        </w:numPr>
        <w:jc w:val="both"/>
        <w:rPr>
          <w:lang w:val="el-GR"/>
        </w:rPr>
      </w:pPr>
      <w:r w:rsidRPr="00EB547F">
        <w:rPr>
          <w:lang w:val="el-GR"/>
        </w:rPr>
        <w:t>Ποσοστό (θετικής ή αρνητικής) μεταβολής της θέσης του Γεωπονικού Πανεπιστημίου Αθηνών σε διεθνείς πίνακες κατάταξης.</w:t>
      </w:r>
    </w:p>
    <w:p w14:paraId="6ABFD1EB" w14:textId="77777777" w:rsidR="0052642B" w:rsidRPr="00EB547F" w:rsidRDefault="0052642B" w:rsidP="0052642B">
      <w:pPr>
        <w:pStyle w:val="af"/>
        <w:ind w:left="360"/>
        <w:jc w:val="both"/>
        <w:rPr>
          <w:lang w:val="el-GR"/>
        </w:rPr>
      </w:pPr>
    </w:p>
    <w:p w14:paraId="52D157C7" w14:textId="1CB74787" w:rsidR="00B75523" w:rsidRPr="00B75523" w:rsidRDefault="00EB547F" w:rsidP="00EB547F">
      <w:pPr>
        <w:pStyle w:val="1"/>
      </w:pPr>
      <w:bookmarkStart w:id="12" w:name="_Toc510008720"/>
      <w:bookmarkStart w:id="13" w:name="_Toc170129983"/>
      <w:r w:rsidRPr="00B75523">
        <w:t>ΜΕΘΟΔΟΙ ΕΛΕΓΧΟΥ ΤΗΣ ΔΙΕΡΓΑΣΙΑΣ</w:t>
      </w:r>
      <w:bookmarkEnd w:id="12"/>
      <w:bookmarkEnd w:id="13"/>
    </w:p>
    <w:p w14:paraId="44215D63" w14:textId="1632D6FC" w:rsidR="00B75523" w:rsidRPr="00B75523" w:rsidRDefault="00B75523" w:rsidP="00B75523">
      <w:pPr>
        <w:autoSpaceDE w:val="0"/>
        <w:autoSpaceDN w:val="0"/>
        <w:adjustRightInd w:val="0"/>
        <w:spacing w:line="240" w:lineRule="auto"/>
        <w:jc w:val="both"/>
        <w:rPr>
          <w:rFonts w:cs="Calibri"/>
          <w:lang w:val="el-GR"/>
        </w:rPr>
      </w:pPr>
      <w:r w:rsidRPr="00B75523">
        <w:rPr>
          <w:rFonts w:cs="Calibri"/>
          <w:lang w:val="el-GR"/>
        </w:rPr>
        <w:t>Οι μέθοδοι ελέγχου επιλέγονται με στόχο τη</w:t>
      </w:r>
      <w:r w:rsidR="00D12B2E">
        <w:rPr>
          <w:rFonts w:cs="Calibri"/>
          <w:lang w:val="el-GR"/>
        </w:rPr>
        <w:t>ν</w:t>
      </w:r>
      <w:r w:rsidRPr="00B75523">
        <w:rPr>
          <w:rFonts w:cs="Calibri"/>
          <w:lang w:val="el-GR"/>
        </w:rPr>
        <w:t xml:space="preserve"> διασφάλιση της αποτελεσματικής εφαρμογής και της επίτευξης των στόχων του Γεωπονικού Πανεπιστημίου Αθηνών, στο πλαίσιο της υλοποιούμενης </w:t>
      </w:r>
      <w:r w:rsidR="00D12B2E">
        <w:rPr>
          <w:rFonts w:cs="Calibri"/>
          <w:lang w:val="el-GR"/>
        </w:rPr>
        <w:t>Π</w:t>
      </w:r>
      <w:r w:rsidRPr="00B75523">
        <w:rPr>
          <w:rFonts w:cs="Calibri"/>
          <w:lang w:val="el-GR"/>
        </w:rPr>
        <w:t xml:space="preserve">ολιτικής </w:t>
      </w:r>
      <w:r w:rsidR="00B04499">
        <w:rPr>
          <w:rFonts w:cs="Calibri"/>
          <w:lang w:val="el-GR"/>
        </w:rPr>
        <w:t>Π</w:t>
      </w:r>
      <w:r w:rsidRPr="00B75523">
        <w:rPr>
          <w:rFonts w:cs="Calibri"/>
          <w:lang w:val="el-GR"/>
        </w:rPr>
        <w:t>οιότητας</w:t>
      </w:r>
      <w:r w:rsidR="00B04499">
        <w:rPr>
          <w:rFonts w:cs="Calibri"/>
          <w:lang w:val="el-GR"/>
        </w:rPr>
        <w:t>,</w:t>
      </w:r>
      <w:r w:rsidRPr="00B75523">
        <w:rPr>
          <w:rFonts w:cs="Calibri"/>
          <w:lang w:val="el-GR"/>
        </w:rPr>
        <w:t xml:space="preserve"> και διεξάγονται ενδεικτικά:</w:t>
      </w:r>
    </w:p>
    <w:p w14:paraId="4F086E9D" w14:textId="3AA4EFE4" w:rsidR="00B75523" w:rsidRPr="00B75523" w:rsidRDefault="00B04499" w:rsidP="00EB547F">
      <w:pPr>
        <w:numPr>
          <w:ilvl w:val="0"/>
          <w:numId w:val="25"/>
        </w:numPr>
        <w:spacing w:line="264" w:lineRule="auto"/>
        <w:jc w:val="both"/>
        <w:rPr>
          <w:rFonts w:cs="Calibri"/>
          <w:lang w:val="el-GR"/>
        </w:rPr>
      </w:pPr>
      <w:r>
        <w:rPr>
          <w:rFonts w:cs="Calibri"/>
          <w:lang w:val="el-GR"/>
        </w:rPr>
        <w:t>μ</w:t>
      </w:r>
      <w:r w:rsidR="00B75523" w:rsidRPr="00B75523">
        <w:rPr>
          <w:rFonts w:cs="Calibri"/>
          <w:lang w:val="el-GR"/>
        </w:rPr>
        <w:t>έσω της ανασκόπησης του ΕΣΔΠ από τη</w:t>
      </w:r>
      <w:r>
        <w:rPr>
          <w:rFonts w:cs="Calibri"/>
          <w:lang w:val="el-GR"/>
        </w:rPr>
        <w:t>ν</w:t>
      </w:r>
      <w:r w:rsidR="00B75523" w:rsidRPr="00B75523">
        <w:rPr>
          <w:rFonts w:cs="Calibri"/>
          <w:lang w:val="el-GR"/>
        </w:rPr>
        <w:t xml:space="preserve"> Διοίκηση</w:t>
      </w:r>
    </w:p>
    <w:p w14:paraId="11885A19" w14:textId="61A5AA87" w:rsidR="00B75523" w:rsidRPr="00B75523" w:rsidRDefault="00B04499" w:rsidP="00EB547F">
      <w:pPr>
        <w:numPr>
          <w:ilvl w:val="0"/>
          <w:numId w:val="25"/>
        </w:numPr>
        <w:spacing w:line="264" w:lineRule="auto"/>
        <w:jc w:val="both"/>
        <w:rPr>
          <w:rFonts w:cs="Calibri"/>
          <w:lang w:val="el-GR"/>
        </w:rPr>
      </w:pPr>
      <w:r>
        <w:rPr>
          <w:rFonts w:cs="Calibri"/>
          <w:lang w:val="el-GR"/>
        </w:rPr>
        <w:t>μ</w:t>
      </w:r>
      <w:r w:rsidR="00B75523" w:rsidRPr="00B75523">
        <w:rPr>
          <w:rFonts w:cs="Calibri"/>
          <w:lang w:val="el-GR"/>
        </w:rPr>
        <w:t>έσω της εσωτερικής αξιολόγησης του ΕΣΔΠ</w:t>
      </w:r>
    </w:p>
    <w:p w14:paraId="5A2766B1" w14:textId="5106F2A8" w:rsidR="00B75523" w:rsidRDefault="00B04499" w:rsidP="001B3674">
      <w:pPr>
        <w:numPr>
          <w:ilvl w:val="0"/>
          <w:numId w:val="25"/>
        </w:numPr>
        <w:spacing w:line="264" w:lineRule="auto"/>
        <w:jc w:val="both"/>
        <w:rPr>
          <w:rFonts w:cs="Calibri"/>
          <w:lang w:val="el-GR"/>
        </w:rPr>
      </w:pPr>
      <w:r>
        <w:rPr>
          <w:rFonts w:cs="Calibri"/>
          <w:lang w:val="el-GR"/>
        </w:rPr>
        <w:t>μ</w:t>
      </w:r>
      <w:r w:rsidR="00B75523" w:rsidRPr="00BC6C5B">
        <w:rPr>
          <w:rFonts w:cs="Calibri"/>
          <w:lang w:val="el-GR"/>
        </w:rPr>
        <w:t xml:space="preserve">έσω της μέτρησης των δεικτών αποτελεσματικότητας της </w:t>
      </w:r>
      <w:r>
        <w:rPr>
          <w:rFonts w:cs="Calibri"/>
          <w:lang w:val="el-GR"/>
        </w:rPr>
        <w:t>Δ</w:t>
      </w:r>
      <w:r w:rsidR="00B75523" w:rsidRPr="00BC6C5B">
        <w:rPr>
          <w:rFonts w:cs="Calibri"/>
          <w:lang w:val="el-GR"/>
        </w:rPr>
        <w:t>ιεργασίας</w:t>
      </w:r>
      <w:r w:rsidR="00BC6C5B">
        <w:rPr>
          <w:rFonts w:cs="Calibri"/>
          <w:lang w:val="el-GR"/>
        </w:rPr>
        <w:t>.</w:t>
      </w:r>
    </w:p>
    <w:p w14:paraId="1525E081" w14:textId="77777777" w:rsidR="0052642B" w:rsidRPr="00BC6C5B" w:rsidRDefault="0052642B" w:rsidP="0052642B">
      <w:pPr>
        <w:spacing w:line="264" w:lineRule="auto"/>
        <w:jc w:val="both"/>
        <w:rPr>
          <w:rFonts w:cs="Calibri"/>
          <w:lang w:val="el-GR"/>
        </w:rPr>
      </w:pPr>
    </w:p>
    <w:p w14:paraId="349B8884" w14:textId="5F933B21" w:rsidR="00B75523" w:rsidRPr="00B75523" w:rsidRDefault="00EB547F" w:rsidP="00EB547F">
      <w:pPr>
        <w:pStyle w:val="1"/>
      </w:pPr>
      <w:bookmarkStart w:id="14" w:name="_Toc510008721"/>
      <w:bookmarkStart w:id="15" w:name="_Toc170129984"/>
      <w:r w:rsidRPr="00B75523">
        <w:t>ΕΝΕΡΓΕΙΕΣ ΒΕΛΤΙΩΣΗΣ ΤΗΣ ΔΙΕΡΓΑΣΙΑΣ</w:t>
      </w:r>
      <w:bookmarkEnd w:id="14"/>
      <w:bookmarkEnd w:id="15"/>
      <w:r w:rsidRPr="00B75523">
        <w:t xml:space="preserve"> </w:t>
      </w:r>
    </w:p>
    <w:p w14:paraId="4DE9A756" w14:textId="77777777" w:rsidR="00B04499" w:rsidRPr="00B75523" w:rsidRDefault="00B04499" w:rsidP="00B04499">
      <w:pPr>
        <w:numPr>
          <w:ilvl w:val="0"/>
          <w:numId w:val="26"/>
        </w:numPr>
        <w:spacing w:after="60" w:line="264" w:lineRule="auto"/>
        <w:jc w:val="both"/>
        <w:rPr>
          <w:rFonts w:cs="Calibri"/>
          <w:lang w:val="el-GR"/>
        </w:rPr>
      </w:pPr>
      <w:r w:rsidRPr="00B75523">
        <w:rPr>
          <w:rFonts w:cs="Calibri"/>
          <w:lang w:val="el-GR"/>
        </w:rPr>
        <w:t xml:space="preserve">Ανατροφοδότηση της </w:t>
      </w:r>
      <w:r>
        <w:rPr>
          <w:rFonts w:cs="Calibri"/>
          <w:lang w:val="el-GR"/>
        </w:rPr>
        <w:t>Π</w:t>
      </w:r>
      <w:r w:rsidRPr="00B75523">
        <w:rPr>
          <w:rFonts w:cs="Calibri"/>
          <w:lang w:val="el-GR"/>
        </w:rPr>
        <w:t xml:space="preserve">ολιτικής </w:t>
      </w:r>
      <w:r>
        <w:rPr>
          <w:rFonts w:cs="Calibri"/>
          <w:lang w:val="el-GR"/>
        </w:rPr>
        <w:t>Π</w:t>
      </w:r>
      <w:r w:rsidRPr="00B75523">
        <w:rPr>
          <w:rFonts w:cs="Calibri"/>
          <w:lang w:val="el-GR"/>
        </w:rPr>
        <w:t>οιότητας από πιθανές βελτιώσεις του ΕΣΔΠ</w:t>
      </w:r>
    </w:p>
    <w:p w14:paraId="17C56F47" w14:textId="77777777" w:rsidR="00B04499" w:rsidRPr="00B75523" w:rsidRDefault="00B04499" w:rsidP="00B04499">
      <w:pPr>
        <w:numPr>
          <w:ilvl w:val="0"/>
          <w:numId w:val="26"/>
        </w:numPr>
        <w:spacing w:after="60" w:line="264" w:lineRule="auto"/>
        <w:jc w:val="both"/>
        <w:rPr>
          <w:rFonts w:cs="Calibri"/>
          <w:lang w:val="el-GR"/>
        </w:rPr>
      </w:pPr>
      <w:r w:rsidRPr="00B75523">
        <w:rPr>
          <w:rFonts w:cs="Calibri"/>
          <w:lang w:val="el-GR"/>
        </w:rPr>
        <w:t xml:space="preserve">Ανατροφοδότηση από πιθανές αναθεωρήσεις της </w:t>
      </w:r>
      <w:r>
        <w:rPr>
          <w:rFonts w:cs="Calibri"/>
          <w:lang w:val="el-GR"/>
        </w:rPr>
        <w:t>Σ</w:t>
      </w:r>
      <w:r w:rsidRPr="00B75523">
        <w:rPr>
          <w:rFonts w:cs="Calibri"/>
          <w:lang w:val="el-GR"/>
        </w:rPr>
        <w:t>τρατηγικής του Γεωπονικού Πανεπιστημίου Αθηνών</w:t>
      </w:r>
    </w:p>
    <w:p w14:paraId="0C4AB2E4" w14:textId="77777777" w:rsidR="00B04499" w:rsidRDefault="00B04499" w:rsidP="00B04499">
      <w:pPr>
        <w:numPr>
          <w:ilvl w:val="0"/>
          <w:numId w:val="26"/>
        </w:numPr>
        <w:spacing w:after="60" w:line="264" w:lineRule="auto"/>
        <w:jc w:val="both"/>
        <w:rPr>
          <w:rFonts w:cs="Calibri"/>
          <w:lang w:val="el-GR"/>
        </w:rPr>
      </w:pPr>
      <w:r w:rsidRPr="00B75523">
        <w:rPr>
          <w:rFonts w:cs="Calibri"/>
          <w:lang w:val="el-GR"/>
        </w:rPr>
        <w:t xml:space="preserve">Ανατροφοδότηση της </w:t>
      </w:r>
      <w:r>
        <w:rPr>
          <w:rFonts w:cs="Calibri"/>
          <w:lang w:val="el-GR"/>
        </w:rPr>
        <w:t>Π</w:t>
      </w:r>
      <w:r w:rsidRPr="00B75523">
        <w:rPr>
          <w:rFonts w:cs="Calibri"/>
          <w:lang w:val="el-GR"/>
        </w:rPr>
        <w:t xml:space="preserve">ολιτικής </w:t>
      </w:r>
      <w:r>
        <w:rPr>
          <w:rFonts w:cs="Calibri"/>
          <w:lang w:val="el-GR"/>
        </w:rPr>
        <w:t>Π</w:t>
      </w:r>
      <w:r w:rsidRPr="00B75523">
        <w:rPr>
          <w:rFonts w:cs="Calibri"/>
          <w:lang w:val="el-GR"/>
        </w:rPr>
        <w:t>οιότητας από τα αποτελέσματα της ανασκόπησης του ΕΣΔΠ</w:t>
      </w:r>
    </w:p>
    <w:p w14:paraId="3CEC3CEA" w14:textId="77777777" w:rsidR="00B04499" w:rsidRPr="00B75523" w:rsidRDefault="00B04499" w:rsidP="00CF04C3">
      <w:pPr>
        <w:spacing w:line="264" w:lineRule="auto"/>
        <w:ind w:left="360"/>
        <w:jc w:val="both"/>
        <w:rPr>
          <w:rFonts w:cs="Calibri"/>
          <w:lang w:val="el-GR"/>
        </w:rPr>
      </w:pPr>
    </w:p>
    <w:sectPr w:rsidR="00B04499" w:rsidRPr="00B75523" w:rsidSect="00F34084">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0AB2A" w14:textId="77777777" w:rsidR="0087753E" w:rsidRDefault="0087753E">
      <w:r>
        <w:separator/>
      </w:r>
    </w:p>
  </w:endnote>
  <w:endnote w:type="continuationSeparator" w:id="0">
    <w:p w14:paraId="6C52EC95" w14:textId="77777777" w:rsidR="0087753E" w:rsidRDefault="0087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7B97" w14:textId="77777777" w:rsidR="00C1721A" w:rsidRDefault="00C172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636"/>
      <w:gridCol w:w="4273"/>
    </w:tblGrid>
    <w:tr w:rsidR="007423AB" w:rsidRPr="00603F87" w14:paraId="3DBEE102" w14:textId="77777777" w:rsidTr="00406B9F">
      <w:trPr>
        <w:trHeight w:val="127"/>
      </w:trPr>
      <w:tc>
        <w:tcPr>
          <w:tcW w:w="2844" w:type="pct"/>
          <w:shd w:val="clear" w:color="auto" w:fill="auto"/>
        </w:tcPr>
        <w:p w14:paraId="768D0F58" w14:textId="30E0D692" w:rsidR="007423AB" w:rsidRPr="00D314F6" w:rsidRDefault="00834238" w:rsidP="00C1721A">
          <w:pPr>
            <w:pStyle w:val="a5"/>
            <w:tabs>
              <w:tab w:val="clear" w:pos="8640"/>
            </w:tabs>
            <w:spacing w:line="240" w:lineRule="auto"/>
            <w:rPr>
              <w:rFonts w:ascii="Calibri" w:hAnsi="Calibri" w:cs="Calibri"/>
              <w:b/>
              <w:sz w:val="18"/>
              <w:szCs w:val="18"/>
              <w:lang w:val="el-GR"/>
            </w:rPr>
          </w:pPr>
          <w:r>
            <w:rPr>
              <w:rFonts w:ascii="Calibri" w:hAnsi="Calibri" w:cs="Calibri"/>
              <w:b/>
              <w:sz w:val="18"/>
              <w:szCs w:val="18"/>
              <w:lang w:val="el-GR"/>
            </w:rPr>
            <w:t>Ρ</w:t>
          </w:r>
          <w:r w:rsidR="00335A91">
            <w:rPr>
              <w:rFonts w:ascii="Calibri" w:hAnsi="Calibri" w:cs="Calibri"/>
              <w:b/>
              <w:sz w:val="18"/>
              <w:szCs w:val="18"/>
              <w:lang w:val="el-GR"/>
            </w:rPr>
            <w:t>.1</w:t>
          </w:r>
          <w:r w:rsidR="007423AB" w:rsidRPr="00D314F6">
            <w:rPr>
              <w:rFonts w:ascii="Calibri" w:hAnsi="Calibri" w:cs="Calibri"/>
              <w:b/>
              <w:sz w:val="18"/>
              <w:szCs w:val="18"/>
              <w:lang w:val="el-GR"/>
            </w:rPr>
            <w:t>/1/</w:t>
          </w:r>
          <w:r w:rsidR="00C1721A">
            <w:rPr>
              <w:rFonts w:ascii="Calibri" w:hAnsi="Calibri" w:cs="Calibri"/>
              <w:b/>
              <w:sz w:val="18"/>
              <w:szCs w:val="18"/>
            </w:rPr>
            <w:t>10.10.</w:t>
          </w:r>
          <w:bookmarkStart w:id="16" w:name="_GoBack"/>
          <w:bookmarkEnd w:id="16"/>
          <w:r w:rsidR="00444E25">
            <w:rPr>
              <w:rFonts w:ascii="Calibri" w:hAnsi="Calibri" w:cs="Calibri"/>
              <w:b/>
              <w:sz w:val="18"/>
              <w:szCs w:val="18"/>
              <w:lang w:val="el-GR"/>
            </w:rPr>
            <w:t>2024</w:t>
          </w:r>
        </w:p>
      </w:tc>
      <w:tc>
        <w:tcPr>
          <w:tcW w:w="2156" w:type="pct"/>
          <w:shd w:val="clear" w:color="auto" w:fill="auto"/>
        </w:tcPr>
        <w:p w14:paraId="1C929084" w14:textId="52CBB634" w:rsidR="007423AB" w:rsidRPr="00D314F6" w:rsidRDefault="007423AB" w:rsidP="000F48A8">
          <w:pPr>
            <w:pStyle w:val="a5"/>
            <w:spacing w:line="240" w:lineRule="auto"/>
            <w:jc w:val="right"/>
            <w:rPr>
              <w:rFonts w:ascii="Calibri" w:hAnsi="Calibri" w:cs="Calibri"/>
              <w:b/>
              <w:sz w:val="18"/>
              <w:szCs w:val="18"/>
              <w:lang w:val="el-GR"/>
            </w:rPr>
          </w:pPr>
          <w:r w:rsidRPr="00D314F6">
            <w:rPr>
              <w:rFonts w:ascii="Calibri" w:hAnsi="Calibri" w:cs="Calibri"/>
              <w:b/>
              <w:sz w:val="18"/>
              <w:szCs w:val="18"/>
              <w:lang w:val="el-GR"/>
            </w:rPr>
            <w:t xml:space="preserve">Σελίδα </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PAGE </w:instrText>
          </w:r>
          <w:r w:rsidRPr="00D314F6">
            <w:rPr>
              <w:rFonts w:ascii="Calibri" w:hAnsi="Calibri" w:cs="Calibri"/>
              <w:b/>
              <w:sz w:val="18"/>
              <w:szCs w:val="18"/>
              <w:lang w:val="el-GR"/>
            </w:rPr>
            <w:fldChar w:fldCharType="separate"/>
          </w:r>
          <w:r w:rsidR="00C1721A">
            <w:rPr>
              <w:rFonts w:ascii="Calibri" w:hAnsi="Calibri" w:cs="Calibri"/>
              <w:b/>
              <w:noProof/>
              <w:sz w:val="18"/>
              <w:szCs w:val="18"/>
              <w:lang w:val="el-GR"/>
            </w:rPr>
            <w:t>1</w:t>
          </w:r>
          <w:r w:rsidRPr="00D314F6">
            <w:rPr>
              <w:rFonts w:ascii="Calibri" w:hAnsi="Calibri" w:cs="Calibri"/>
              <w:b/>
              <w:sz w:val="18"/>
              <w:szCs w:val="18"/>
              <w:lang w:val="el-GR"/>
            </w:rPr>
            <w:fldChar w:fldCharType="end"/>
          </w:r>
          <w:r w:rsidRPr="00D314F6">
            <w:rPr>
              <w:rFonts w:ascii="Calibri" w:hAnsi="Calibri" w:cs="Calibri"/>
              <w:b/>
              <w:sz w:val="18"/>
              <w:szCs w:val="18"/>
              <w:lang w:val="el-GR"/>
            </w:rPr>
            <w:t>/</w:t>
          </w:r>
          <w:r w:rsidRPr="00D314F6">
            <w:rPr>
              <w:rFonts w:ascii="Calibri" w:hAnsi="Calibri" w:cs="Calibri"/>
              <w:b/>
              <w:sz w:val="18"/>
              <w:szCs w:val="18"/>
              <w:lang w:val="el-GR"/>
            </w:rPr>
            <w:fldChar w:fldCharType="begin"/>
          </w:r>
          <w:r w:rsidRPr="00D314F6">
            <w:rPr>
              <w:rFonts w:ascii="Calibri" w:hAnsi="Calibri" w:cs="Calibri"/>
              <w:b/>
              <w:sz w:val="18"/>
              <w:szCs w:val="18"/>
              <w:lang w:val="el-GR"/>
            </w:rPr>
            <w:instrText xml:space="preserve"> NUMPAGES </w:instrText>
          </w:r>
          <w:r w:rsidRPr="00D314F6">
            <w:rPr>
              <w:rFonts w:ascii="Calibri" w:hAnsi="Calibri" w:cs="Calibri"/>
              <w:b/>
              <w:sz w:val="18"/>
              <w:szCs w:val="18"/>
              <w:lang w:val="el-GR"/>
            </w:rPr>
            <w:fldChar w:fldCharType="separate"/>
          </w:r>
          <w:r w:rsidR="00C1721A">
            <w:rPr>
              <w:rFonts w:ascii="Calibri" w:hAnsi="Calibri" w:cs="Calibri"/>
              <w:b/>
              <w:noProof/>
              <w:sz w:val="18"/>
              <w:szCs w:val="18"/>
              <w:lang w:val="el-GR"/>
            </w:rPr>
            <w:t>4</w:t>
          </w:r>
          <w:r w:rsidRPr="00D314F6">
            <w:rPr>
              <w:rFonts w:ascii="Calibri" w:hAnsi="Calibri" w:cs="Calibri"/>
              <w:b/>
              <w:sz w:val="18"/>
              <w:szCs w:val="18"/>
              <w:lang w:val="el-GR"/>
            </w:rPr>
            <w:fldChar w:fldCharType="end"/>
          </w:r>
        </w:p>
      </w:tc>
    </w:tr>
    <w:tr w:rsidR="00603F87" w:rsidRPr="00603F87" w14:paraId="5D3DA387" w14:textId="77777777" w:rsidTr="00406B9F">
      <w:trPr>
        <w:trHeight w:val="127"/>
      </w:trPr>
      <w:tc>
        <w:tcPr>
          <w:tcW w:w="2844" w:type="pct"/>
          <w:shd w:val="clear" w:color="auto" w:fill="auto"/>
        </w:tcPr>
        <w:p w14:paraId="7610DABC" w14:textId="6170CFC4" w:rsidR="00603F87" w:rsidRPr="00405DFB" w:rsidRDefault="00603F87" w:rsidP="00406B9F">
          <w:pPr>
            <w:pStyle w:val="a5"/>
            <w:spacing w:line="240" w:lineRule="auto"/>
            <w:ind w:right="-107"/>
            <w:rPr>
              <w:rFonts w:ascii="Calibri" w:hAnsi="Calibri" w:cs="Calibri"/>
              <w:b/>
              <w:sz w:val="18"/>
              <w:szCs w:val="18"/>
            </w:rPr>
          </w:pPr>
          <w:r w:rsidRPr="00603F87">
            <w:rPr>
              <w:rFonts w:ascii="Calibri" w:hAnsi="Calibri" w:cs="Calibri"/>
              <w:b/>
              <w:sz w:val="18"/>
              <w:szCs w:val="18"/>
              <w:lang w:val="el-GR"/>
            </w:rPr>
            <w:t xml:space="preserve">ΣΥΝΤΑΞΗ: </w:t>
          </w:r>
          <w:r w:rsidR="00405DFB">
            <w:rPr>
              <w:rFonts w:ascii="Calibri" w:hAnsi="Calibri"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ascii="Calibri" w:hAnsi="Calibri" w:cs="Calibri"/>
              <w:b/>
              <w:sz w:val="18"/>
              <w:szCs w:val="18"/>
              <w:lang w:val="el-GR"/>
            </w:rPr>
          </w:pPr>
        </w:p>
      </w:tc>
    </w:tr>
    <w:tr w:rsidR="00603F87" w:rsidRPr="00603F87" w14:paraId="2B62B70E" w14:textId="77777777" w:rsidTr="00406B9F">
      <w:trPr>
        <w:trHeight w:val="127"/>
      </w:trPr>
      <w:tc>
        <w:tcPr>
          <w:tcW w:w="2844" w:type="pct"/>
          <w:shd w:val="clear" w:color="auto" w:fill="auto"/>
        </w:tcPr>
        <w:p w14:paraId="15326654" w14:textId="04337C41" w:rsidR="00603F87" w:rsidRPr="00C02AD5" w:rsidRDefault="00406B9F" w:rsidP="002E7CC9">
          <w:pPr>
            <w:pStyle w:val="a5"/>
            <w:tabs>
              <w:tab w:val="clear" w:pos="8640"/>
            </w:tabs>
            <w:spacing w:line="240" w:lineRule="auto"/>
            <w:rPr>
              <w:rFonts w:ascii="Calibri" w:hAnsi="Calibri" w:cs="Calibri"/>
              <w:b/>
              <w:sz w:val="18"/>
              <w:szCs w:val="18"/>
              <w:lang w:val="el-GR"/>
            </w:rPr>
          </w:pPr>
          <w:r w:rsidRPr="00406B9F">
            <w:rPr>
              <w:rFonts w:ascii="Calibri" w:hAnsi="Calibri" w:cs="Calibri"/>
              <w:b/>
              <w:sz w:val="18"/>
              <w:szCs w:val="18"/>
            </w:rPr>
            <w:t xml:space="preserve">ΕΓΚΡΙΣΗ: </w:t>
          </w:r>
          <w:r w:rsidR="00C02AD5">
            <w:rPr>
              <w:rFonts w:ascii="Calibri" w:hAnsi="Calibri" w:cs="Calibri"/>
              <w:b/>
              <w:sz w:val="18"/>
              <w:szCs w:val="18"/>
              <w:lang w:val="el-GR"/>
            </w:rPr>
            <w:t>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ascii="Calibri" w:hAnsi="Calibri" w:cs="Calibri"/>
              <w:b/>
              <w:sz w:val="18"/>
              <w:szCs w:val="18"/>
              <w:lang w:val="el-GR"/>
            </w:rPr>
          </w:pPr>
        </w:p>
      </w:tc>
    </w:tr>
  </w:tbl>
  <w:p w14:paraId="5ECAE763" w14:textId="06F6BE12" w:rsidR="007423AB" w:rsidRPr="007C4401" w:rsidRDefault="007C4401" w:rsidP="00077B6C">
    <w:pPr>
      <w:pStyle w:val="a5"/>
      <w:spacing w:line="240" w:lineRule="auto"/>
      <w:rPr>
        <w:rFonts w:cstheme="minorHAnsi"/>
        <w:b/>
        <w:bCs/>
        <w:color w:val="FF0000"/>
        <w:szCs w:val="22"/>
        <w:lang w:val="el-GR"/>
      </w:rPr>
    </w:pPr>
    <w:r>
      <w:rPr>
        <w:rFonts w:cstheme="minorHAns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C9E8" w14:textId="77777777" w:rsidR="00C1721A" w:rsidRDefault="00C17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0A75" w14:textId="77777777" w:rsidR="0087753E" w:rsidRDefault="0087753E">
      <w:r>
        <w:separator/>
      </w:r>
    </w:p>
  </w:footnote>
  <w:footnote w:type="continuationSeparator" w:id="0">
    <w:p w14:paraId="2B83E264" w14:textId="77777777" w:rsidR="0087753E" w:rsidRDefault="0087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2FA3" w14:textId="77777777" w:rsidR="00C1721A" w:rsidRDefault="00C172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3119"/>
      <w:gridCol w:w="3663"/>
      <w:gridCol w:w="2965"/>
    </w:tblGrid>
    <w:tr w:rsidR="00F34084" w14:paraId="335FFA85" w14:textId="77777777" w:rsidTr="00F34084">
      <w:trPr>
        <w:trHeight w:val="788"/>
      </w:trPr>
      <w:tc>
        <w:tcPr>
          <w:tcW w:w="1600" w:type="pct"/>
          <w:shd w:val="clear" w:color="auto" w:fill="auto"/>
          <w:hideMark/>
        </w:tcPr>
        <w:p w14:paraId="7313337B" w14:textId="2B9DCBF5" w:rsidR="00F34084" w:rsidRPr="00D314F6" w:rsidRDefault="00F34084" w:rsidP="00D314F6">
          <w:pPr>
            <w:spacing w:line="240" w:lineRule="auto"/>
            <w:rPr>
              <w:szCs w:val="22"/>
              <w:lang w:val="el-GR"/>
            </w:rPr>
          </w:pPr>
          <w:r>
            <w:rPr>
              <w:noProof/>
              <w:szCs w:val="22"/>
              <w:lang w:val="el-GR" w:eastAsia="el-GR"/>
            </w:rPr>
            <w:drawing>
              <wp:inline distT="0" distB="0" distL="0" distR="0" wp14:anchorId="5FA62F2C" wp14:editId="52976DEC">
                <wp:extent cx="1112520" cy="634271"/>
                <wp:effectExtent l="0" t="0" r="0" b="0"/>
                <wp:docPr id="994728496" name="Εικόνα 1"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8496" name="Εικόνα 1" descr="Εικόνα που περιέχει κείμενο, γραμματοσειρά, γραφιστική,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125960" cy="641934"/>
                        </a:xfrm>
                        <a:prstGeom prst="rect">
                          <a:avLst/>
                        </a:prstGeom>
                      </pic:spPr>
                    </pic:pic>
                  </a:graphicData>
                </a:graphic>
              </wp:inline>
            </w:drawing>
          </w:r>
        </w:p>
      </w:tc>
      <w:tc>
        <w:tcPr>
          <w:tcW w:w="1879" w:type="pct"/>
        </w:tcPr>
        <w:p w14:paraId="0380EC81" w14:textId="77777777" w:rsidR="00F34084" w:rsidRPr="006458CD" w:rsidRDefault="00F34084" w:rsidP="00F34084">
          <w:pPr>
            <w:spacing w:line="240" w:lineRule="auto"/>
            <w:jc w:val="center"/>
            <w:rPr>
              <w:rFonts w:ascii="Calibri" w:hAnsi="Calibri"/>
              <w:b/>
              <w:color w:val="215D66" w:themeColor="accent5" w:themeShade="80"/>
            </w:rPr>
          </w:pPr>
          <w:r w:rsidRPr="006458CD">
            <w:rPr>
              <w:rFonts w:ascii="Calibri" w:hAnsi="Calibri"/>
              <w:b/>
              <w:color w:val="215D66" w:themeColor="accent5" w:themeShade="80"/>
              <w:lang w:val="el-GR"/>
            </w:rPr>
            <w:t xml:space="preserve">Ρ.1 </w:t>
          </w:r>
        </w:p>
        <w:p w14:paraId="3120A075" w14:textId="13537374" w:rsidR="00F34084" w:rsidRDefault="00F34084" w:rsidP="00F34084">
          <w:pPr>
            <w:spacing w:line="240" w:lineRule="auto"/>
            <w:jc w:val="center"/>
            <w:rPr>
              <w:rFonts w:ascii="Calibri" w:hAnsi="Calibri"/>
              <w:b/>
              <w:lang w:val="el-GR"/>
            </w:rPr>
          </w:pPr>
          <w:r w:rsidRPr="006458CD">
            <w:rPr>
              <w:rFonts w:ascii="Calibri" w:hAnsi="Calibri"/>
              <w:b/>
              <w:color w:val="215D66" w:themeColor="accent5" w:themeShade="80"/>
              <w:lang w:val="el-GR"/>
            </w:rPr>
            <w:t>ΠΟΛΙΤΙΚΗ ΔΙΑΣΦΑΛΙΣΗΣ ΠΟΙΟΤΗΤΑΣ</w:t>
          </w:r>
        </w:p>
      </w:tc>
      <w:tc>
        <w:tcPr>
          <w:tcW w:w="1521" w:type="pct"/>
          <w:vAlign w:val="center"/>
        </w:tcPr>
        <w:p w14:paraId="2FE992D5" w14:textId="7138F1B3" w:rsidR="00F34084" w:rsidRPr="00D314F6" w:rsidRDefault="00F34084" w:rsidP="0028121D">
          <w:pPr>
            <w:spacing w:line="240" w:lineRule="auto"/>
            <w:jc w:val="right"/>
            <w:rPr>
              <w:rFonts w:ascii="Calibri" w:hAnsi="Calibri"/>
              <w:b/>
              <w:lang w:val="el-GR"/>
            </w:rPr>
          </w:pPr>
          <w:r>
            <w:rPr>
              <w:rFonts w:ascii="Calibri" w:hAnsi="Calibri"/>
              <w:b/>
              <w:noProof/>
              <w:lang w:val="el-GR" w:eastAsia="el-GR"/>
            </w:rPr>
            <w:drawing>
              <wp:inline distT="0" distB="0" distL="0" distR="0" wp14:anchorId="309D5EBB" wp14:editId="7A40E7D9">
                <wp:extent cx="1347788" cy="537656"/>
                <wp:effectExtent l="0" t="0" r="0" b="0"/>
                <wp:docPr id="1250839915" name="Εικόνα 2" descr="Εικόνα που περιέχει στιγμιότυπο οθόνης, πολυχρωμ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9915" name="Εικόνα 2" descr="Εικόνα που περιέχει στιγμιότυπο οθόνης, πολυχρωμία&#10;&#10;Περιγραφή που δημιουργήθηκε αυτόματα"/>
                        <pic:cNvPicPr/>
                      </pic:nvPicPr>
                      <pic:blipFill rotWithShape="1">
                        <a:blip r:embed="rId2">
                          <a:extLst>
                            <a:ext uri="{28A0092B-C50C-407E-A947-70E740481C1C}">
                              <a14:useLocalDpi xmlns:a14="http://schemas.microsoft.com/office/drawing/2010/main" val="0"/>
                            </a:ext>
                          </a:extLst>
                        </a:blip>
                        <a:srcRect l="12143" t="22850" r="11463" b="25084"/>
                        <a:stretch/>
                      </pic:blipFill>
                      <pic:spPr bwMode="auto">
                        <a:xfrm>
                          <a:off x="0" y="0"/>
                          <a:ext cx="1364911" cy="5444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1F3166" w14:textId="5BFC1DFD" w:rsidR="007423AB" w:rsidRPr="007C4401" w:rsidRDefault="007C4401" w:rsidP="00676B40">
    <w:pPr>
      <w:pStyle w:val="a4"/>
      <w:spacing w:after="120" w:line="240" w:lineRule="auto"/>
      <w:jc w:val="right"/>
      <w:rPr>
        <w:rFonts w:cstheme="minorHAnsi"/>
        <w:b/>
        <w:bCs/>
        <w:color w:val="FF0000"/>
        <w:szCs w:val="22"/>
        <w:lang w:val="el-GR"/>
      </w:rPr>
    </w:pPr>
    <w:r>
      <w:rPr>
        <w:rFonts w:cstheme="minorHAns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BFD9" w14:textId="77777777" w:rsidR="00C1721A" w:rsidRDefault="00C172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81C"/>
    <w:multiLevelType w:val="hybridMultilevel"/>
    <w:tmpl w:val="0FEC0CFC"/>
    <w:lvl w:ilvl="0" w:tplc="4D2AC6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2" w15:restartNumberingAfterBreak="0">
    <w:nsid w:val="10070C7F"/>
    <w:multiLevelType w:val="hybridMultilevel"/>
    <w:tmpl w:val="4E30E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15F8B"/>
    <w:multiLevelType w:val="hybridMultilevel"/>
    <w:tmpl w:val="3C1418F4"/>
    <w:lvl w:ilvl="0" w:tplc="49F0CEE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E4B293B"/>
    <w:multiLevelType w:val="hybridMultilevel"/>
    <w:tmpl w:val="E7565F7E"/>
    <w:lvl w:ilvl="0" w:tplc="CFF43F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E7508"/>
    <w:multiLevelType w:val="multilevel"/>
    <w:tmpl w:val="DE3AE598"/>
    <w:lvl w:ilvl="0">
      <w:start w:val="1"/>
      <w:numFmt w:val="bullet"/>
      <w:lvlText w:val=""/>
      <w:lvlJc w:val="left"/>
      <w:pPr>
        <w:ind w:left="360" w:hanging="360"/>
      </w:pPr>
      <w:rPr>
        <w:rFonts w:ascii="Symbol" w:hAnsi="Symbol" w:hint="default"/>
        <w:color w:val="215D66" w:themeColor="accent5" w:themeShade="80"/>
      </w:rPr>
    </w:lvl>
    <w:lvl w:ilvl="1">
      <w:start w:val="3"/>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7F31AA9"/>
    <w:multiLevelType w:val="hybridMultilevel"/>
    <w:tmpl w:val="2864D37C"/>
    <w:lvl w:ilvl="0" w:tplc="E9F4D732">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BA97C0A"/>
    <w:multiLevelType w:val="hybridMultilevel"/>
    <w:tmpl w:val="DD9094DC"/>
    <w:lvl w:ilvl="0" w:tplc="4C54A728">
      <w:start w:val="1"/>
      <w:numFmt w:val="bullet"/>
      <w:lvlText w:val=""/>
      <w:lvlJc w:val="left"/>
      <w:pPr>
        <w:ind w:left="360" w:hanging="360"/>
      </w:pPr>
      <w:rPr>
        <w:rFonts w:ascii="Symbol" w:hAnsi="Symbol" w:hint="default"/>
        <w:color w:val="215D66"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056717A"/>
    <w:multiLevelType w:val="hybridMultilevel"/>
    <w:tmpl w:val="48705AAE"/>
    <w:lvl w:ilvl="0" w:tplc="3AE27C44">
      <w:start w:val="1"/>
      <w:numFmt w:val="bullet"/>
      <w:lvlText w:val=""/>
      <w:lvlJc w:val="left"/>
      <w:pPr>
        <w:ind w:left="360" w:hanging="360"/>
      </w:pPr>
      <w:rPr>
        <w:rFonts w:ascii="Symbol" w:hAnsi="Symbol" w:hint="default"/>
        <w:color w:val="215D66"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CF7CF9"/>
    <w:multiLevelType w:val="multilevel"/>
    <w:tmpl w:val="7EEED6D0"/>
    <w:lvl w:ilvl="0">
      <w:start w:val="1"/>
      <w:numFmt w:val="decimal"/>
      <w:lvlText w:val="%1."/>
      <w:lvlJc w:val="left"/>
      <w:pPr>
        <w:ind w:left="1164" w:hanging="360"/>
      </w:pPr>
      <w:rPr>
        <w:rFonts w:hint="default"/>
      </w:rPr>
    </w:lvl>
    <w:lvl w:ilvl="1">
      <w:start w:val="3"/>
      <w:numFmt w:val="decimal"/>
      <w:isLgl/>
      <w:lvlText w:val="%1.%2"/>
      <w:lvlJc w:val="left"/>
      <w:pPr>
        <w:ind w:left="1299" w:hanging="495"/>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4"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244" w:hanging="1440"/>
      </w:pPr>
      <w:rPr>
        <w:rFonts w:hint="default"/>
      </w:rPr>
    </w:lvl>
    <w:lvl w:ilvl="8">
      <w:start w:val="1"/>
      <w:numFmt w:val="decimal"/>
      <w:isLgl/>
      <w:lvlText w:val="%1.%2.%3.%4.%5.%6.%7.%8.%9"/>
      <w:lvlJc w:val="left"/>
      <w:pPr>
        <w:ind w:left="2244" w:hanging="1440"/>
      </w:pPr>
      <w:rPr>
        <w:rFonts w:hint="default"/>
      </w:rPr>
    </w:lvl>
  </w:abstractNum>
  <w:abstractNum w:abstractNumId="15" w15:restartNumberingAfterBreak="0">
    <w:nsid w:val="4EFC4CBE"/>
    <w:multiLevelType w:val="hybridMultilevel"/>
    <w:tmpl w:val="00F043D2"/>
    <w:lvl w:ilvl="0" w:tplc="2A2E7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57E53E67"/>
    <w:multiLevelType w:val="hybridMultilevel"/>
    <w:tmpl w:val="4D10D560"/>
    <w:lvl w:ilvl="0" w:tplc="AC8849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A55CDE"/>
    <w:multiLevelType w:val="multilevel"/>
    <w:tmpl w:val="6C44DFB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5A3D2DCE"/>
    <w:multiLevelType w:val="multilevel"/>
    <w:tmpl w:val="045A33FC"/>
    <w:lvl w:ilvl="0">
      <w:start w:val="1"/>
      <w:numFmt w:val="decimal"/>
      <w:lvlText w:val="%1."/>
      <w:lvlJc w:val="left"/>
      <w:pPr>
        <w:ind w:left="1152" w:hanging="360"/>
      </w:pPr>
      <w:rPr>
        <w:rFonts w:hint="default"/>
      </w:rPr>
    </w:lvl>
    <w:lvl w:ilvl="1">
      <w:start w:val="6"/>
      <w:numFmt w:val="decimal"/>
      <w:isLgl/>
      <w:lvlText w:val="%1.%2."/>
      <w:lvlJc w:val="left"/>
      <w:pPr>
        <w:ind w:left="1362" w:hanging="57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1"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054E90"/>
    <w:multiLevelType w:val="hybridMultilevel"/>
    <w:tmpl w:val="813A1710"/>
    <w:lvl w:ilvl="0" w:tplc="2CA63FF4">
      <w:start w:val="1"/>
      <w:numFmt w:val="bullet"/>
      <w:lvlText w:val=""/>
      <w:lvlJc w:val="left"/>
      <w:pPr>
        <w:ind w:left="360" w:hanging="360"/>
      </w:pPr>
      <w:rPr>
        <w:rFonts w:ascii="Symbol" w:hAnsi="Symbol" w:hint="default"/>
        <w:color w:val="215D66"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0204FFB"/>
    <w:multiLevelType w:val="hybridMultilevel"/>
    <w:tmpl w:val="5D341B24"/>
    <w:lvl w:ilvl="0" w:tplc="AC8849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2"/>
  </w:num>
  <w:num w:numId="4">
    <w:abstractNumId w:val="6"/>
  </w:num>
  <w:num w:numId="5">
    <w:abstractNumId w:val="21"/>
  </w:num>
  <w:num w:numId="6">
    <w:abstractNumId w:val="24"/>
  </w:num>
  <w:num w:numId="7">
    <w:abstractNumId w:val="13"/>
  </w:num>
  <w:num w:numId="8">
    <w:abstractNumId w:val="16"/>
  </w:num>
  <w:num w:numId="9">
    <w:abstractNumId w:val="7"/>
  </w:num>
  <w:num w:numId="10">
    <w:abstractNumId w:val="18"/>
  </w:num>
  <w:num w:numId="11">
    <w:abstractNumId w:val="5"/>
  </w:num>
  <w:num w:numId="12">
    <w:abstractNumId w:val="25"/>
  </w:num>
  <w:num w:numId="13">
    <w:abstractNumId w:val="8"/>
  </w:num>
  <w:num w:numId="14">
    <w:abstractNumId w:val="2"/>
  </w:num>
  <w:num w:numId="15">
    <w:abstractNumId w:val="15"/>
  </w:num>
  <w:num w:numId="16">
    <w:abstractNumId w:val="17"/>
  </w:num>
  <w:num w:numId="17">
    <w:abstractNumId w:val="0"/>
  </w:num>
  <w:num w:numId="18">
    <w:abstractNumId w:val="3"/>
  </w:num>
  <w:num w:numId="19">
    <w:abstractNumId w:val="10"/>
  </w:num>
  <w:num w:numId="20">
    <w:abstractNumId w:val="23"/>
  </w:num>
  <w:num w:numId="21">
    <w:abstractNumId w:val="19"/>
  </w:num>
  <w:num w:numId="22">
    <w:abstractNumId w:val="20"/>
  </w:num>
  <w:num w:numId="23">
    <w:abstractNumId w:val="14"/>
  </w:num>
  <w:num w:numId="24">
    <w:abstractNumId w:val="12"/>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30"/>
    <w:rsid w:val="000004DB"/>
    <w:rsid w:val="00006B40"/>
    <w:rsid w:val="0001619F"/>
    <w:rsid w:val="00032E72"/>
    <w:rsid w:val="00063411"/>
    <w:rsid w:val="00077B6C"/>
    <w:rsid w:val="00081021"/>
    <w:rsid w:val="0008590B"/>
    <w:rsid w:val="000D05E0"/>
    <w:rsid w:val="000D06C7"/>
    <w:rsid w:val="000F48A8"/>
    <w:rsid w:val="001005B5"/>
    <w:rsid w:val="00113B57"/>
    <w:rsid w:val="00130150"/>
    <w:rsid w:val="00131DF9"/>
    <w:rsid w:val="00145F73"/>
    <w:rsid w:val="00154A48"/>
    <w:rsid w:val="00187094"/>
    <w:rsid w:val="00194702"/>
    <w:rsid w:val="001B0B63"/>
    <w:rsid w:val="001D6766"/>
    <w:rsid w:val="001E1CE8"/>
    <w:rsid w:val="00214DA5"/>
    <w:rsid w:val="002476B6"/>
    <w:rsid w:val="002511AA"/>
    <w:rsid w:val="00267B86"/>
    <w:rsid w:val="0028121D"/>
    <w:rsid w:val="0028491F"/>
    <w:rsid w:val="00291644"/>
    <w:rsid w:val="002B15BC"/>
    <w:rsid w:val="002E19E3"/>
    <w:rsid w:val="002E7CC9"/>
    <w:rsid w:val="002F140A"/>
    <w:rsid w:val="003039C6"/>
    <w:rsid w:val="00315A32"/>
    <w:rsid w:val="003203E4"/>
    <w:rsid w:val="00335A91"/>
    <w:rsid w:val="00341B0F"/>
    <w:rsid w:val="00367E01"/>
    <w:rsid w:val="00383017"/>
    <w:rsid w:val="003861B8"/>
    <w:rsid w:val="00387013"/>
    <w:rsid w:val="003D6C2F"/>
    <w:rsid w:val="003E003A"/>
    <w:rsid w:val="003E468F"/>
    <w:rsid w:val="00405728"/>
    <w:rsid w:val="00405DFB"/>
    <w:rsid w:val="004062F4"/>
    <w:rsid w:val="00406B9F"/>
    <w:rsid w:val="00407F4C"/>
    <w:rsid w:val="0041330A"/>
    <w:rsid w:val="0042154F"/>
    <w:rsid w:val="0042617A"/>
    <w:rsid w:val="00431C43"/>
    <w:rsid w:val="00444E25"/>
    <w:rsid w:val="00445E9E"/>
    <w:rsid w:val="00447493"/>
    <w:rsid w:val="00455BD4"/>
    <w:rsid w:val="00473252"/>
    <w:rsid w:val="00497CA4"/>
    <w:rsid w:val="004A0057"/>
    <w:rsid w:val="004C1BD6"/>
    <w:rsid w:val="004D325A"/>
    <w:rsid w:val="004E1065"/>
    <w:rsid w:val="004E52D7"/>
    <w:rsid w:val="004F743C"/>
    <w:rsid w:val="005230D9"/>
    <w:rsid w:val="005232CE"/>
    <w:rsid w:val="00524D06"/>
    <w:rsid w:val="0052642B"/>
    <w:rsid w:val="00562079"/>
    <w:rsid w:val="005A5ED6"/>
    <w:rsid w:val="005B0B48"/>
    <w:rsid w:val="005B1C09"/>
    <w:rsid w:val="005C3B63"/>
    <w:rsid w:val="005C51A2"/>
    <w:rsid w:val="005D3B5C"/>
    <w:rsid w:val="005F7308"/>
    <w:rsid w:val="00600A56"/>
    <w:rsid w:val="00603F87"/>
    <w:rsid w:val="006458CD"/>
    <w:rsid w:val="00645A4A"/>
    <w:rsid w:val="00650E08"/>
    <w:rsid w:val="00663936"/>
    <w:rsid w:val="00674356"/>
    <w:rsid w:val="00676B40"/>
    <w:rsid w:val="00686C10"/>
    <w:rsid w:val="00692D1E"/>
    <w:rsid w:val="006A35F2"/>
    <w:rsid w:val="006B4C9B"/>
    <w:rsid w:val="006E3F55"/>
    <w:rsid w:val="006E3F88"/>
    <w:rsid w:val="006F008E"/>
    <w:rsid w:val="006F1AC2"/>
    <w:rsid w:val="00730B02"/>
    <w:rsid w:val="007423AB"/>
    <w:rsid w:val="00757417"/>
    <w:rsid w:val="0076312D"/>
    <w:rsid w:val="007650C1"/>
    <w:rsid w:val="0079473F"/>
    <w:rsid w:val="007C4401"/>
    <w:rsid w:val="007F4992"/>
    <w:rsid w:val="00823751"/>
    <w:rsid w:val="00832289"/>
    <w:rsid w:val="00834238"/>
    <w:rsid w:val="00853777"/>
    <w:rsid w:val="00856977"/>
    <w:rsid w:val="0087753E"/>
    <w:rsid w:val="00885E46"/>
    <w:rsid w:val="008A0195"/>
    <w:rsid w:val="008A0A98"/>
    <w:rsid w:val="008A2FE4"/>
    <w:rsid w:val="008B64CE"/>
    <w:rsid w:val="008D3BA8"/>
    <w:rsid w:val="008D4FE9"/>
    <w:rsid w:val="008D6CB0"/>
    <w:rsid w:val="008E0066"/>
    <w:rsid w:val="008E0134"/>
    <w:rsid w:val="008F7F36"/>
    <w:rsid w:val="009324C4"/>
    <w:rsid w:val="00942B02"/>
    <w:rsid w:val="00944BBF"/>
    <w:rsid w:val="009455C9"/>
    <w:rsid w:val="00955241"/>
    <w:rsid w:val="00963464"/>
    <w:rsid w:val="009658A3"/>
    <w:rsid w:val="00967CF7"/>
    <w:rsid w:val="00982F35"/>
    <w:rsid w:val="00997FCB"/>
    <w:rsid w:val="009A3F2C"/>
    <w:rsid w:val="009B1905"/>
    <w:rsid w:val="009B3BAE"/>
    <w:rsid w:val="009B7C33"/>
    <w:rsid w:val="009D0288"/>
    <w:rsid w:val="009F3367"/>
    <w:rsid w:val="00A23E30"/>
    <w:rsid w:val="00A37C7E"/>
    <w:rsid w:val="00A55DAC"/>
    <w:rsid w:val="00A671FC"/>
    <w:rsid w:val="00A6794F"/>
    <w:rsid w:val="00A82BE0"/>
    <w:rsid w:val="00AC08FF"/>
    <w:rsid w:val="00B04499"/>
    <w:rsid w:val="00B103A2"/>
    <w:rsid w:val="00B13876"/>
    <w:rsid w:val="00B14994"/>
    <w:rsid w:val="00B4374E"/>
    <w:rsid w:val="00B547A7"/>
    <w:rsid w:val="00B54D48"/>
    <w:rsid w:val="00B6629E"/>
    <w:rsid w:val="00B75523"/>
    <w:rsid w:val="00B82B3D"/>
    <w:rsid w:val="00B842A2"/>
    <w:rsid w:val="00BA17E2"/>
    <w:rsid w:val="00BA2225"/>
    <w:rsid w:val="00BC6C5B"/>
    <w:rsid w:val="00BD0B46"/>
    <w:rsid w:val="00BF63D9"/>
    <w:rsid w:val="00C00CA7"/>
    <w:rsid w:val="00C02AD5"/>
    <w:rsid w:val="00C16A5C"/>
    <w:rsid w:val="00C1721A"/>
    <w:rsid w:val="00C25521"/>
    <w:rsid w:val="00C26C5D"/>
    <w:rsid w:val="00C30199"/>
    <w:rsid w:val="00C40DFE"/>
    <w:rsid w:val="00C869FD"/>
    <w:rsid w:val="00C91FA4"/>
    <w:rsid w:val="00C925C2"/>
    <w:rsid w:val="00C9475D"/>
    <w:rsid w:val="00CA4F2F"/>
    <w:rsid w:val="00CB0F05"/>
    <w:rsid w:val="00CB35C0"/>
    <w:rsid w:val="00CB45C5"/>
    <w:rsid w:val="00CC7423"/>
    <w:rsid w:val="00CE23CF"/>
    <w:rsid w:val="00CE45AE"/>
    <w:rsid w:val="00CF04C3"/>
    <w:rsid w:val="00D12B2E"/>
    <w:rsid w:val="00D314F6"/>
    <w:rsid w:val="00D42236"/>
    <w:rsid w:val="00D42942"/>
    <w:rsid w:val="00D42F85"/>
    <w:rsid w:val="00D50C8C"/>
    <w:rsid w:val="00D62534"/>
    <w:rsid w:val="00D74A5A"/>
    <w:rsid w:val="00D90C4E"/>
    <w:rsid w:val="00D93D7A"/>
    <w:rsid w:val="00DD440E"/>
    <w:rsid w:val="00DD7053"/>
    <w:rsid w:val="00DE3AEC"/>
    <w:rsid w:val="00E2267E"/>
    <w:rsid w:val="00E3379A"/>
    <w:rsid w:val="00E47401"/>
    <w:rsid w:val="00E87D48"/>
    <w:rsid w:val="00E90887"/>
    <w:rsid w:val="00EB547F"/>
    <w:rsid w:val="00ED0AAE"/>
    <w:rsid w:val="00EE16F1"/>
    <w:rsid w:val="00F00960"/>
    <w:rsid w:val="00F00B02"/>
    <w:rsid w:val="00F22B6C"/>
    <w:rsid w:val="00F3107B"/>
    <w:rsid w:val="00F34084"/>
    <w:rsid w:val="00F51741"/>
    <w:rsid w:val="00F53042"/>
    <w:rsid w:val="00F5761B"/>
    <w:rsid w:val="00F60ECE"/>
    <w:rsid w:val="00F66D3F"/>
    <w:rsid w:val="00F74DEA"/>
    <w:rsid w:val="00F91973"/>
    <w:rsid w:val="00F92A01"/>
    <w:rsid w:val="00F96ED6"/>
    <w:rsid w:val="00FA28B0"/>
    <w:rsid w:val="00FC1584"/>
    <w:rsid w:val="00FC3D01"/>
    <w:rsid w:val="00FD251F"/>
    <w:rsid w:val="00FE6AA5"/>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47F"/>
    <w:pPr>
      <w:spacing w:line="276" w:lineRule="auto"/>
    </w:pPr>
    <w:rPr>
      <w:rFonts w:asciiTheme="minorHAnsi" w:hAnsiTheme="minorHAnsi"/>
      <w:sz w:val="22"/>
      <w:szCs w:val="24"/>
      <w:lang w:val="en-US" w:eastAsia="en-US"/>
    </w:rPr>
  </w:style>
  <w:style w:type="paragraph" w:styleId="1">
    <w:name w:val="heading 1"/>
    <w:basedOn w:val="a"/>
    <w:next w:val="a"/>
    <w:autoRedefine/>
    <w:qFormat/>
    <w:rsid w:val="004E1065"/>
    <w:pPr>
      <w:keepNext/>
      <w:numPr>
        <w:numId w:val="19"/>
      </w:numPr>
      <w:overflowPunct w:val="0"/>
      <w:autoSpaceDE w:val="0"/>
      <w:autoSpaceDN w:val="0"/>
      <w:adjustRightInd w:val="0"/>
      <w:spacing w:before="360" w:after="120" w:line="240" w:lineRule="auto"/>
      <w:ind w:left="357" w:hanging="357"/>
      <w:textAlignment w:val="baseline"/>
      <w:outlineLvl w:val="0"/>
    </w:pPr>
    <w:rPr>
      <w:rFonts w:ascii="Tahoma" w:hAnsi="Tahoma"/>
      <w:b/>
      <w:color w:val="044458" w:themeColor="accent6" w:themeShade="80"/>
      <w:sz w:val="24"/>
      <w:szCs w:val="20"/>
      <w:lang w:val="el-GR"/>
    </w:rPr>
  </w:style>
  <w:style w:type="paragraph" w:styleId="2">
    <w:name w:val="heading 2"/>
    <w:basedOn w:val="a"/>
    <w:next w:val="a"/>
    <w:qFormat/>
    <w:rsid w:val="00730B02"/>
    <w:pPr>
      <w:keepNext/>
      <w:spacing w:before="240" w:after="60"/>
      <w:outlineLvl w:val="1"/>
    </w:pPr>
    <w:rPr>
      <w:rFonts w:ascii="Arial" w:hAnsi="Arial" w:cs="Arial"/>
      <w:b/>
      <w:bCs/>
      <w:i/>
      <w:iCs/>
      <w:sz w:val="28"/>
      <w:szCs w:val="28"/>
    </w:rPr>
  </w:style>
  <w:style w:type="paragraph" w:styleId="3">
    <w:name w:val="heading 3"/>
    <w:basedOn w:val="a"/>
    <w:next w:val="a"/>
    <w:link w:val="3Char"/>
    <w:semiHidden/>
    <w:unhideWhenUsed/>
    <w:qFormat/>
    <w:rsid w:val="00B75523"/>
    <w:pPr>
      <w:keepNext/>
      <w:keepLines/>
      <w:spacing w:before="40"/>
      <w:outlineLvl w:val="2"/>
    </w:pPr>
    <w:rPr>
      <w:rFonts w:asciiTheme="majorHAnsi" w:eastAsiaTheme="majorEastAsia" w:hAnsiTheme="majorHAnsi" w:cstheme="majorBidi"/>
      <w:color w:val="294E1C"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rFonts w:ascii="Calibri" w:hAnsi="Calibri"/>
      <w:szCs w:val="22"/>
    </w:rPr>
  </w:style>
  <w:style w:type="paragraph" w:styleId="10">
    <w:name w:val="toc 1"/>
    <w:basedOn w:val="a"/>
    <w:next w:val="a"/>
    <w:autoRedefine/>
    <w:uiPriority w:val="39"/>
    <w:unhideWhenUsed/>
    <w:rsid w:val="00B14994"/>
    <w:pPr>
      <w:spacing w:after="100" w:line="259" w:lineRule="auto"/>
    </w:pPr>
    <w:rPr>
      <w:rFonts w:ascii="Calibri" w:hAnsi="Calibri"/>
      <w:szCs w:val="22"/>
    </w:rPr>
  </w:style>
  <w:style w:type="paragraph" w:styleId="30">
    <w:name w:val="toc 3"/>
    <w:basedOn w:val="a"/>
    <w:next w:val="a"/>
    <w:autoRedefine/>
    <w:uiPriority w:val="39"/>
    <w:unhideWhenUsed/>
    <w:rsid w:val="00B14994"/>
    <w:pPr>
      <w:spacing w:after="100" w:line="259" w:lineRule="auto"/>
      <w:ind w:left="440"/>
    </w:pPr>
    <w:rPr>
      <w:rFonts w:ascii="Calibri" w:hAnsi="Calibri"/>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List Paragraph"/>
    <w:basedOn w:val="a"/>
    <w:uiPriority w:val="34"/>
    <w:qFormat/>
    <w:rsid w:val="001D6766"/>
    <w:pPr>
      <w:ind w:left="720"/>
      <w:contextualSpacing/>
    </w:pPr>
  </w:style>
  <w:style w:type="paragraph" w:styleId="af0">
    <w:name w:val="Title"/>
    <w:basedOn w:val="a"/>
    <w:next w:val="a"/>
    <w:link w:val="Char3"/>
    <w:qFormat/>
    <w:rsid w:val="006E3F55"/>
    <w:pPr>
      <w:spacing w:line="240" w:lineRule="auto"/>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f0"/>
    <w:rsid w:val="006E3F55"/>
    <w:rPr>
      <w:rFonts w:asciiTheme="majorHAnsi" w:eastAsiaTheme="majorEastAsia" w:hAnsiTheme="majorHAnsi" w:cstheme="majorBidi"/>
      <w:spacing w:val="-10"/>
      <w:kern w:val="28"/>
      <w:sz w:val="56"/>
      <w:szCs w:val="56"/>
      <w:lang w:val="en-US" w:eastAsia="en-US"/>
    </w:rPr>
  </w:style>
  <w:style w:type="character" w:customStyle="1" w:styleId="3Char">
    <w:name w:val="Επικεφαλίδα 3 Char"/>
    <w:basedOn w:val="a0"/>
    <w:link w:val="3"/>
    <w:semiHidden/>
    <w:rsid w:val="00B75523"/>
    <w:rPr>
      <w:rFonts w:asciiTheme="majorHAnsi" w:eastAsiaTheme="majorEastAsia" w:hAnsiTheme="majorHAnsi" w:cstheme="majorBidi"/>
      <w:color w:val="294E1C"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Υφή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7768-F3A5-42A1-978C-A8AE74E7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770</Words>
  <Characters>4163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4924</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11</cp:revision>
  <cp:lastPrinted>2004-09-07T14:01:00Z</cp:lastPrinted>
  <dcterms:created xsi:type="dcterms:W3CDTF">2024-06-24T10:29:00Z</dcterms:created>
  <dcterms:modified xsi:type="dcterms:W3CDTF">2024-10-24T13:49:00Z</dcterms:modified>
</cp:coreProperties>
</file>