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574C" w14:textId="0A102FC3" w:rsidR="003203E4" w:rsidRDefault="003203E4" w:rsidP="003203E4">
      <w:pPr>
        <w:spacing w:before="120" w:after="120"/>
        <w:rPr>
          <w:rFonts w:ascii="Calibri" w:hAnsi="Calibri"/>
          <w:b/>
          <w:szCs w:val="22"/>
          <w:lang w:val="el-GR"/>
        </w:rPr>
      </w:pPr>
    </w:p>
    <w:bookmarkStart w:id="0" w:name="_Hlk170139521"/>
    <w:p w14:paraId="3156874C" w14:textId="039EE2DF" w:rsidR="00CA3238" w:rsidRPr="00676B40" w:rsidRDefault="005F13CA" w:rsidP="00CA3238">
      <w:pPr>
        <w:pStyle w:val="af0"/>
        <w:spacing w:line="480" w:lineRule="auto"/>
        <w:rPr>
          <w:sz w:val="24"/>
          <w:szCs w:val="24"/>
          <w:lang w:val="el-GR"/>
        </w:rPr>
      </w:pPr>
      <w:r w:rsidRPr="00CA3238">
        <w:rPr>
          <w:noProof/>
          <w:sz w:val="24"/>
          <w:szCs w:val="24"/>
          <w:lang w:val="el-GR" w:eastAsia="el-GR"/>
        </w:rPr>
        <mc:AlternateContent>
          <mc:Choice Requires="wps">
            <w:drawing>
              <wp:anchor distT="45720" distB="45720" distL="114300" distR="114300" simplePos="0" relativeHeight="251661312" behindDoc="0" locked="0" layoutInCell="1" allowOverlap="1" wp14:anchorId="4F13034E" wp14:editId="25EEAF1E">
                <wp:simplePos x="0" y="0"/>
                <wp:positionH relativeFrom="column">
                  <wp:posOffset>59690</wp:posOffset>
                </wp:positionH>
                <wp:positionV relativeFrom="paragraph">
                  <wp:posOffset>289378</wp:posOffset>
                </wp:positionV>
                <wp:extent cx="6084000" cy="1404620"/>
                <wp:effectExtent l="38100" t="38100" r="107315" b="114935"/>
                <wp:wrapSquare wrapText="bothSides"/>
                <wp:docPr id="5148056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404620"/>
                        </a:xfrm>
                        <a:prstGeom prst="rect">
                          <a:avLst/>
                        </a:prstGeom>
                        <a:solidFill>
                          <a:schemeClr val="accent5">
                            <a:lumMod val="20000"/>
                            <a:lumOff val="80000"/>
                          </a:schemeClr>
                        </a:solidFill>
                        <a:ln w="12700" cmpd="dbl">
                          <a:solidFill>
                            <a:schemeClr val="accent1">
                              <a:lumMod val="20000"/>
                              <a:lumOff val="80000"/>
                            </a:schemeClr>
                          </a:solidFill>
                          <a:prstDash val="solid"/>
                          <a:miter lim="800000"/>
                          <a:headEnd/>
                          <a:tailEnd/>
                        </a:ln>
                        <a:effectLst>
                          <a:outerShdw blurRad="50800" dist="38100" dir="2700000" algn="tl" rotWithShape="0">
                            <a:prstClr val="black">
                              <a:alpha val="40000"/>
                            </a:prstClr>
                          </a:outerShdw>
                        </a:effectLst>
                      </wps:spPr>
                      <wps:txbx>
                        <w:txbxContent>
                          <w:p w14:paraId="14DAF562" w14:textId="77777777" w:rsidR="005F13CA" w:rsidRDefault="005F13CA" w:rsidP="005F13CA">
                            <w:pPr>
                              <w:pStyle w:val="af0"/>
                              <w:spacing w:line="480" w:lineRule="auto"/>
                              <w:jc w:val="center"/>
                              <w:rPr>
                                <w:color w:val="1F4E79" w:themeColor="accent5" w:themeShade="80"/>
                                <w:sz w:val="40"/>
                                <w:szCs w:val="40"/>
                                <w:lang w:val="de-DE"/>
                              </w:rPr>
                            </w:pPr>
                          </w:p>
                          <w:p w14:paraId="2F046D12" w14:textId="77777777" w:rsidR="005F13CA" w:rsidRPr="005F13CA" w:rsidRDefault="005F13CA" w:rsidP="005F13CA">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57D9156B" w14:textId="1DCA2706" w:rsidR="005F13CA" w:rsidRPr="005F13CA" w:rsidRDefault="005F13CA" w:rsidP="005F13CA">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3E178775" w14:textId="77777777" w:rsidR="005F13CA" w:rsidRPr="00CA3238" w:rsidRDefault="005F13CA" w:rsidP="005F13CA">
                            <w:pPr>
                              <w:rPr>
                                <w:lang w:val="el-G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3034E" id="_x0000_t202" coordsize="21600,21600" o:spt="202" path="m,l,21600r21600,l21600,xe">
                <v:stroke joinstyle="miter"/>
                <v:path gradientshapeok="t" o:connecttype="rect"/>
              </v:shapetype>
              <v:shape id="Πλαίσιο κειμένου 2" o:spid="_x0000_s1026" type="#_x0000_t202" style="position:absolute;left:0;text-align:left;margin-left:4.7pt;margin-top:22.8pt;width:479.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" fillcolor="#deeaf6 [664]" strokecolor="#d9e2f3 [660]" strokeweight="1pt">
                <v:stroke linestyle="thinThin"/>
                <v:shadow on="t" color="black" opacity="26214f" origin="-.5,-.5" offset=".74836mm,.74836mm"/>
                <v:textbox style="mso-fit-shape-to-text:t">
                  <w:txbxContent>
                    <w:p w14:paraId="14DAF562" w14:textId="77777777" w:rsidR="005F13CA" w:rsidRDefault="005F13CA" w:rsidP="005F13CA">
                      <w:pPr>
                        <w:pStyle w:val="af0"/>
                        <w:spacing w:line="480" w:lineRule="auto"/>
                        <w:jc w:val="center"/>
                        <w:rPr>
                          <w:color w:val="1F4E79" w:themeColor="accent5" w:themeShade="80"/>
                          <w:sz w:val="40"/>
                          <w:szCs w:val="40"/>
                          <w:lang w:val="de-DE"/>
                        </w:rPr>
                      </w:pPr>
                    </w:p>
                    <w:p w14:paraId="2F046D12" w14:textId="77777777" w:rsidR="005F13CA" w:rsidRPr="005F13CA" w:rsidRDefault="005F13CA" w:rsidP="005F13CA">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57D9156B" w14:textId="1DCA2706" w:rsidR="005F13CA" w:rsidRPr="005F13CA" w:rsidRDefault="005F13CA" w:rsidP="005F13CA">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3E178775" w14:textId="77777777" w:rsidR="005F13CA" w:rsidRPr="00CA3238" w:rsidRDefault="005F13CA" w:rsidP="005F13CA">
                      <w:pPr>
                        <w:rPr>
                          <w:lang w:val="el-GR"/>
                        </w:rPr>
                      </w:pPr>
                    </w:p>
                  </w:txbxContent>
                </v:textbox>
                <w10:wrap type="square"/>
              </v:shape>
            </w:pict>
          </mc:Fallback>
        </mc:AlternateContent>
      </w:r>
    </w:p>
    <w:bookmarkEnd w:id="0"/>
    <w:p w14:paraId="73E13CF2" w14:textId="5DAE5279" w:rsidR="00CA3238" w:rsidRPr="00676B40" w:rsidRDefault="00CA3238" w:rsidP="00CA3238">
      <w:pPr>
        <w:pStyle w:val="af0"/>
        <w:spacing w:line="480" w:lineRule="auto"/>
        <w:rPr>
          <w:sz w:val="24"/>
          <w:szCs w:val="24"/>
          <w:lang w:val="el-GR"/>
        </w:rPr>
      </w:pPr>
    </w:p>
    <w:p w14:paraId="79BDBB51" w14:textId="77777777" w:rsidR="00130150" w:rsidRDefault="00130150" w:rsidP="003203E4">
      <w:pPr>
        <w:spacing w:before="120" w:after="120"/>
        <w:rPr>
          <w:rFonts w:ascii="Calibri" w:hAnsi="Calibri"/>
          <w:b/>
          <w:szCs w:val="22"/>
          <w:lang w:val="el-GR"/>
        </w:rPr>
      </w:pPr>
    </w:p>
    <w:p w14:paraId="3F86D827" w14:textId="77777777" w:rsidR="00130150" w:rsidRDefault="00130150" w:rsidP="003203E4">
      <w:pPr>
        <w:spacing w:before="120" w:after="120"/>
        <w:rPr>
          <w:rFonts w:ascii="Calibri" w:hAnsi="Calibri"/>
          <w:b/>
          <w:szCs w:val="22"/>
          <w:lang w:val="el-GR"/>
        </w:rPr>
      </w:pPr>
    </w:p>
    <w:p w14:paraId="203BDA11" w14:textId="77777777" w:rsidR="001D6766" w:rsidRPr="00130150" w:rsidRDefault="001D6766" w:rsidP="001D6766">
      <w:pPr>
        <w:spacing w:before="120" w:after="120"/>
        <w:jc w:val="center"/>
        <w:rPr>
          <w:rFonts w:ascii="Calibri" w:hAnsi="Calibri"/>
          <w:b/>
          <w:color w:val="002060"/>
          <w:sz w:val="40"/>
          <w:szCs w:val="40"/>
          <w:lang w:val="el-GR" w:eastAsia="el-GR"/>
        </w:rPr>
      </w:pPr>
      <w:bookmarkStart w:id="1" w:name="_Hlk138504438"/>
      <w:r w:rsidRPr="00130150">
        <w:rPr>
          <w:rFonts w:ascii="Calibri" w:hAnsi="Calibri"/>
          <w:b/>
          <w:color w:val="002060"/>
          <w:sz w:val="40"/>
          <w:szCs w:val="40"/>
          <w:lang w:val="el-GR" w:eastAsia="el-GR"/>
        </w:rPr>
        <w:t>ΔΙΕΡΓΑΣΙΑ EΣΔΠ</w:t>
      </w:r>
    </w:p>
    <w:p w14:paraId="332975C6" w14:textId="6AEA6288" w:rsidR="001D6766" w:rsidRPr="00130150" w:rsidRDefault="00E66B78" w:rsidP="001D6766">
      <w:pPr>
        <w:spacing w:before="120" w:after="120"/>
        <w:jc w:val="center"/>
        <w:rPr>
          <w:rFonts w:ascii="Calibri" w:hAnsi="Calibri"/>
          <w:b/>
          <w:color w:val="002060"/>
          <w:sz w:val="40"/>
          <w:szCs w:val="40"/>
          <w:lang w:val="el-GR" w:eastAsia="el-GR"/>
        </w:rPr>
      </w:pPr>
      <w:r>
        <w:rPr>
          <w:rFonts w:ascii="Calibri" w:hAnsi="Calibri"/>
          <w:b/>
          <w:color w:val="002060"/>
          <w:sz w:val="40"/>
          <w:szCs w:val="40"/>
          <w:lang w:val="el-GR" w:eastAsia="el-GR"/>
        </w:rPr>
        <w:t>Ρ</w:t>
      </w:r>
      <w:r w:rsidR="001D6766" w:rsidRPr="00130150">
        <w:rPr>
          <w:rFonts w:ascii="Calibri" w:hAnsi="Calibri"/>
          <w:b/>
          <w:color w:val="002060"/>
          <w:sz w:val="40"/>
          <w:szCs w:val="40"/>
          <w:lang w:val="el-GR" w:eastAsia="el-GR"/>
        </w:rPr>
        <w:t>.</w:t>
      </w:r>
      <w:r w:rsidR="00BD762E">
        <w:rPr>
          <w:rFonts w:ascii="Calibri" w:hAnsi="Calibri"/>
          <w:b/>
          <w:color w:val="002060"/>
          <w:sz w:val="40"/>
          <w:szCs w:val="40"/>
          <w:lang w:val="el-GR" w:eastAsia="el-GR"/>
        </w:rPr>
        <w:t>2</w:t>
      </w:r>
      <w:r w:rsidR="001D6766" w:rsidRPr="00130150">
        <w:rPr>
          <w:rFonts w:ascii="Calibri" w:hAnsi="Calibri"/>
          <w:b/>
          <w:color w:val="002060"/>
          <w:sz w:val="40"/>
          <w:szCs w:val="40"/>
          <w:lang w:val="el-GR" w:eastAsia="el-GR"/>
        </w:rPr>
        <w:t xml:space="preserve"> </w:t>
      </w:r>
      <w:r w:rsidR="00BD762E">
        <w:rPr>
          <w:rFonts w:ascii="Calibri" w:hAnsi="Calibri"/>
          <w:b/>
          <w:color w:val="002060"/>
          <w:sz w:val="40"/>
          <w:szCs w:val="40"/>
          <w:lang w:val="el-GR" w:eastAsia="el-GR"/>
        </w:rPr>
        <w:t xml:space="preserve">ΔΙΑΘΕΣΗ </w:t>
      </w:r>
      <w:r w:rsidR="00CA3238">
        <w:rPr>
          <w:rFonts w:ascii="Calibri" w:hAnsi="Calibri"/>
          <w:b/>
          <w:color w:val="002060"/>
          <w:sz w:val="40"/>
          <w:szCs w:val="40"/>
          <w:lang w:val="de-DE" w:eastAsia="el-GR"/>
        </w:rPr>
        <w:t>KAI</w:t>
      </w:r>
      <w:r w:rsidR="00BD762E">
        <w:rPr>
          <w:rFonts w:ascii="Calibri" w:hAnsi="Calibri"/>
          <w:b/>
          <w:color w:val="002060"/>
          <w:sz w:val="40"/>
          <w:szCs w:val="40"/>
          <w:lang w:val="el-GR" w:eastAsia="el-GR"/>
        </w:rPr>
        <w:t xml:space="preserve"> ΔΙΑΧΕΙΡΙΣΗ ΠΟΡΩΝ</w:t>
      </w:r>
    </w:p>
    <w:bookmarkEnd w:id="1"/>
    <w:p w14:paraId="7EEE1CA3" w14:textId="58138E95" w:rsidR="004F1CBE" w:rsidRPr="00CA3238" w:rsidRDefault="004F1CBE" w:rsidP="00CA3238">
      <w:pPr>
        <w:keepNext/>
        <w:keepLines/>
        <w:spacing w:before="120" w:after="120"/>
        <w:ind w:left="432"/>
        <w:jc w:val="left"/>
        <w:outlineLvl w:val="0"/>
        <w:rPr>
          <w:lang w:val="el-GR"/>
        </w:rPr>
      </w:pPr>
    </w:p>
    <w:p w14:paraId="0FCD8C88" w14:textId="77777777" w:rsidR="004F1CBE" w:rsidRPr="004F1CBE" w:rsidRDefault="004F1CBE" w:rsidP="004F1CBE">
      <w:pPr>
        <w:rPr>
          <w:lang w:val="el-GR"/>
        </w:rPr>
      </w:pPr>
    </w:p>
    <w:p w14:paraId="7BC3FB55" w14:textId="77777777" w:rsidR="00130150" w:rsidRDefault="00130150" w:rsidP="00130150">
      <w:pPr>
        <w:spacing w:before="120" w:after="120"/>
        <w:jc w:val="center"/>
        <w:rPr>
          <w:rFonts w:ascii="Calibri" w:hAnsi="Calibri"/>
          <w:b/>
          <w:color w:val="002060"/>
          <w:sz w:val="36"/>
          <w:szCs w:val="36"/>
          <w:lang w:val="el-GR" w:eastAsia="el-GR"/>
        </w:rPr>
      </w:pPr>
    </w:p>
    <w:p w14:paraId="104AF84A" w14:textId="77777777" w:rsidR="00130150" w:rsidRDefault="00130150" w:rsidP="00130150">
      <w:pPr>
        <w:spacing w:before="120" w:after="120"/>
        <w:jc w:val="center"/>
        <w:rPr>
          <w:rFonts w:ascii="Calibri" w:hAnsi="Calibri"/>
          <w:b/>
          <w:color w:val="002060"/>
          <w:sz w:val="36"/>
          <w:szCs w:val="36"/>
          <w:lang w:val="el-GR" w:eastAsia="el-GR"/>
        </w:rPr>
      </w:pPr>
    </w:p>
    <w:p w14:paraId="1970BE48" w14:textId="78700650" w:rsidR="00B14994" w:rsidRDefault="00C16A5C" w:rsidP="00DE0801">
      <w:pPr>
        <w:pStyle w:val="1"/>
      </w:pPr>
      <w:r w:rsidRPr="00B1493E">
        <w:br w:type="page"/>
      </w:r>
    </w:p>
    <w:p w14:paraId="154091CC" w14:textId="0BCF368F" w:rsidR="00B14994" w:rsidRPr="00DE0801" w:rsidRDefault="005F13CA" w:rsidP="009777EA">
      <w:pPr>
        <w:rPr>
          <w:rFonts w:ascii="Cambria" w:hAnsi="Cambria"/>
          <w:b/>
          <w:bCs/>
          <w:color w:val="2F5496" w:themeColor="accent1" w:themeShade="BF"/>
          <w:sz w:val="28"/>
          <w:szCs w:val="28"/>
          <w:lang w:val="el-GR"/>
        </w:rPr>
      </w:pPr>
      <w:r w:rsidRPr="00DE0801">
        <w:rPr>
          <w:rFonts w:ascii="Cambria" w:hAnsi="Cambria"/>
          <w:b/>
          <w:bCs/>
          <w:color w:val="2F5496" w:themeColor="accent1" w:themeShade="BF"/>
          <w:sz w:val="28"/>
          <w:szCs w:val="28"/>
        </w:rPr>
        <w:lastRenderedPageBreak/>
        <w:t>Περιεχόμενα</w:t>
      </w:r>
    </w:p>
    <w:p w14:paraId="6925F714" w14:textId="77777777" w:rsidR="009455C9" w:rsidRPr="009455C9" w:rsidRDefault="009455C9" w:rsidP="009455C9">
      <w:pPr>
        <w:rPr>
          <w:lang w:val="el-GR"/>
        </w:rPr>
      </w:pPr>
    </w:p>
    <w:p w14:paraId="16874952" w14:textId="06E8D55A" w:rsidR="00DE0801" w:rsidRDefault="00DE0801">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r>
        <w:fldChar w:fldCharType="begin"/>
      </w:r>
      <w:r>
        <w:instrText xml:space="preserve"> TOC \o "1-1" \h \z \u </w:instrText>
      </w:r>
      <w:r>
        <w:fldChar w:fldCharType="separate"/>
      </w:r>
      <w:hyperlink w:anchor="_Toc170142159" w:history="1">
        <w:r w:rsidRPr="00DC59D8">
          <w:rPr>
            <w:rStyle w:val="-"/>
            <w:noProof/>
          </w:rPr>
          <w:t>1.</w:t>
        </w:r>
        <w:r>
          <w:rPr>
            <w:rFonts w:asciiTheme="minorHAnsi" w:eastAsiaTheme="minorEastAsia" w:hAnsiTheme="minorHAnsi" w:cstheme="minorBidi"/>
            <w:noProof/>
            <w:kern w:val="2"/>
            <w:sz w:val="24"/>
            <w:szCs w:val="24"/>
            <w:lang w:val="el-GR" w:eastAsia="el-GR"/>
            <w14:ligatures w14:val="standardContextual"/>
          </w:rPr>
          <w:tab/>
        </w:r>
        <w:r w:rsidRPr="00DC59D8">
          <w:rPr>
            <w:rStyle w:val="-"/>
            <w:noProof/>
          </w:rPr>
          <w:t>ΑΝΤΙΚΕΙΜΕΝΟ ΔΙΕΡΓΑΣΙΑΣ</w:t>
        </w:r>
        <w:r>
          <w:rPr>
            <w:noProof/>
            <w:webHidden/>
          </w:rPr>
          <w:tab/>
        </w:r>
        <w:r>
          <w:rPr>
            <w:noProof/>
            <w:webHidden/>
          </w:rPr>
          <w:fldChar w:fldCharType="begin"/>
        </w:r>
        <w:r>
          <w:rPr>
            <w:noProof/>
            <w:webHidden/>
          </w:rPr>
          <w:instrText xml:space="preserve"> PAGEREF _Toc170142159 \h </w:instrText>
        </w:r>
        <w:r>
          <w:rPr>
            <w:noProof/>
            <w:webHidden/>
          </w:rPr>
        </w:r>
        <w:r>
          <w:rPr>
            <w:noProof/>
            <w:webHidden/>
          </w:rPr>
          <w:fldChar w:fldCharType="separate"/>
        </w:r>
        <w:r>
          <w:rPr>
            <w:noProof/>
            <w:webHidden/>
          </w:rPr>
          <w:t>3</w:t>
        </w:r>
        <w:r>
          <w:rPr>
            <w:noProof/>
            <w:webHidden/>
          </w:rPr>
          <w:fldChar w:fldCharType="end"/>
        </w:r>
      </w:hyperlink>
    </w:p>
    <w:p w14:paraId="5F148077" w14:textId="0CAB8C8A"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0" w:history="1">
        <w:r w:rsidR="00DE0801" w:rsidRPr="00DC59D8">
          <w:rPr>
            <w:rStyle w:val="-"/>
            <w:noProof/>
          </w:rPr>
          <w:t>2.</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ΔΕΔΟΜΕΝΑ ΕΙΣΟΔΟΥ ΔΙΕΡΓΑΣΙΑΣ</w:t>
        </w:r>
        <w:r w:rsidR="00DE0801">
          <w:rPr>
            <w:noProof/>
            <w:webHidden/>
          </w:rPr>
          <w:tab/>
        </w:r>
        <w:r w:rsidR="00DE0801">
          <w:rPr>
            <w:noProof/>
            <w:webHidden/>
          </w:rPr>
          <w:fldChar w:fldCharType="begin"/>
        </w:r>
        <w:r w:rsidR="00DE0801">
          <w:rPr>
            <w:noProof/>
            <w:webHidden/>
          </w:rPr>
          <w:instrText xml:space="preserve"> PAGEREF _Toc170142160 \h </w:instrText>
        </w:r>
        <w:r w:rsidR="00DE0801">
          <w:rPr>
            <w:noProof/>
            <w:webHidden/>
          </w:rPr>
        </w:r>
        <w:r w:rsidR="00DE0801">
          <w:rPr>
            <w:noProof/>
            <w:webHidden/>
          </w:rPr>
          <w:fldChar w:fldCharType="separate"/>
        </w:r>
        <w:r w:rsidR="00DE0801">
          <w:rPr>
            <w:noProof/>
            <w:webHidden/>
          </w:rPr>
          <w:t>3</w:t>
        </w:r>
        <w:r w:rsidR="00DE0801">
          <w:rPr>
            <w:noProof/>
            <w:webHidden/>
          </w:rPr>
          <w:fldChar w:fldCharType="end"/>
        </w:r>
      </w:hyperlink>
    </w:p>
    <w:p w14:paraId="30913F7B" w14:textId="076ADBDC"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1" w:history="1">
        <w:r w:rsidR="00DE0801" w:rsidRPr="00DC59D8">
          <w:rPr>
            <w:rStyle w:val="-"/>
            <w:noProof/>
          </w:rPr>
          <w:t>3.</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ΔΕΔΟΜΕΝΑ ΕΞΟΔΟΥ ΔΙΕΡΓΑΣΙΑΣ</w:t>
        </w:r>
        <w:r w:rsidR="00DE0801">
          <w:rPr>
            <w:noProof/>
            <w:webHidden/>
          </w:rPr>
          <w:tab/>
        </w:r>
        <w:r w:rsidR="00DE0801">
          <w:rPr>
            <w:noProof/>
            <w:webHidden/>
          </w:rPr>
          <w:fldChar w:fldCharType="begin"/>
        </w:r>
        <w:r w:rsidR="00DE0801">
          <w:rPr>
            <w:noProof/>
            <w:webHidden/>
          </w:rPr>
          <w:instrText xml:space="preserve"> PAGEREF _Toc170142161 \h </w:instrText>
        </w:r>
        <w:r w:rsidR="00DE0801">
          <w:rPr>
            <w:noProof/>
            <w:webHidden/>
          </w:rPr>
        </w:r>
        <w:r w:rsidR="00DE0801">
          <w:rPr>
            <w:noProof/>
            <w:webHidden/>
          </w:rPr>
          <w:fldChar w:fldCharType="separate"/>
        </w:r>
        <w:r w:rsidR="00DE0801">
          <w:rPr>
            <w:noProof/>
            <w:webHidden/>
          </w:rPr>
          <w:t>4</w:t>
        </w:r>
        <w:r w:rsidR="00DE0801">
          <w:rPr>
            <w:noProof/>
            <w:webHidden/>
          </w:rPr>
          <w:fldChar w:fldCharType="end"/>
        </w:r>
      </w:hyperlink>
    </w:p>
    <w:p w14:paraId="4F3D1AE3" w14:textId="2EF89B50"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2" w:history="1">
        <w:r w:rsidR="00DE0801" w:rsidRPr="00DC59D8">
          <w:rPr>
            <w:rStyle w:val="-"/>
            <w:noProof/>
          </w:rPr>
          <w:t>4.</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ΔΙΑΔΙΚΑΣΙΕΣ ΤΗΣ ΔΙΕΡΓΑΣΙΑΣ</w:t>
        </w:r>
        <w:r w:rsidR="00DE0801">
          <w:rPr>
            <w:noProof/>
            <w:webHidden/>
          </w:rPr>
          <w:tab/>
        </w:r>
        <w:r w:rsidR="00DE0801">
          <w:rPr>
            <w:noProof/>
            <w:webHidden/>
          </w:rPr>
          <w:fldChar w:fldCharType="begin"/>
        </w:r>
        <w:r w:rsidR="00DE0801">
          <w:rPr>
            <w:noProof/>
            <w:webHidden/>
          </w:rPr>
          <w:instrText xml:space="preserve"> PAGEREF _Toc170142162 \h </w:instrText>
        </w:r>
        <w:r w:rsidR="00DE0801">
          <w:rPr>
            <w:noProof/>
            <w:webHidden/>
          </w:rPr>
        </w:r>
        <w:r w:rsidR="00DE0801">
          <w:rPr>
            <w:noProof/>
            <w:webHidden/>
          </w:rPr>
          <w:fldChar w:fldCharType="separate"/>
        </w:r>
        <w:r w:rsidR="00DE0801">
          <w:rPr>
            <w:noProof/>
            <w:webHidden/>
          </w:rPr>
          <w:t>4</w:t>
        </w:r>
        <w:r w:rsidR="00DE0801">
          <w:rPr>
            <w:noProof/>
            <w:webHidden/>
          </w:rPr>
          <w:fldChar w:fldCharType="end"/>
        </w:r>
      </w:hyperlink>
    </w:p>
    <w:p w14:paraId="763D620F" w14:textId="474DACE9"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3" w:history="1">
        <w:r w:rsidR="00DE0801" w:rsidRPr="00DC59D8">
          <w:rPr>
            <w:rStyle w:val="-"/>
            <w:noProof/>
          </w:rPr>
          <w:t>5.</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ΔΕΙΚΤΕΣ ΑΠΟΤΕΛΕΣΜΑΤΙΚΟΤΗΤΑΣ ΤΗΣ ΔΙΕΡΓΑΣΙΑΣ</w:t>
        </w:r>
        <w:r w:rsidR="00DE0801">
          <w:rPr>
            <w:noProof/>
            <w:webHidden/>
          </w:rPr>
          <w:tab/>
        </w:r>
        <w:r w:rsidR="00DE0801">
          <w:rPr>
            <w:noProof/>
            <w:webHidden/>
          </w:rPr>
          <w:fldChar w:fldCharType="begin"/>
        </w:r>
        <w:r w:rsidR="00DE0801">
          <w:rPr>
            <w:noProof/>
            <w:webHidden/>
          </w:rPr>
          <w:instrText xml:space="preserve"> PAGEREF _Toc170142163 \h </w:instrText>
        </w:r>
        <w:r w:rsidR="00DE0801">
          <w:rPr>
            <w:noProof/>
            <w:webHidden/>
          </w:rPr>
        </w:r>
        <w:r w:rsidR="00DE0801">
          <w:rPr>
            <w:noProof/>
            <w:webHidden/>
          </w:rPr>
          <w:fldChar w:fldCharType="separate"/>
        </w:r>
        <w:r w:rsidR="00DE0801">
          <w:rPr>
            <w:noProof/>
            <w:webHidden/>
          </w:rPr>
          <w:t>4</w:t>
        </w:r>
        <w:r w:rsidR="00DE0801">
          <w:rPr>
            <w:noProof/>
            <w:webHidden/>
          </w:rPr>
          <w:fldChar w:fldCharType="end"/>
        </w:r>
      </w:hyperlink>
    </w:p>
    <w:p w14:paraId="2BE7D35C" w14:textId="10E64A8C"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4" w:history="1">
        <w:r w:rsidR="00DE0801" w:rsidRPr="00DC59D8">
          <w:rPr>
            <w:rStyle w:val="-"/>
            <w:noProof/>
          </w:rPr>
          <w:t>6.</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ΜΕΘΟΔΟΙ ΕΛΕΓΧΟΥ ΤΗΣ ΔΙΕΡΓΑΣΙΑΣ</w:t>
        </w:r>
        <w:r w:rsidR="00DE0801">
          <w:rPr>
            <w:noProof/>
            <w:webHidden/>
          </w:rPr>
          <w:tab/>
        </w:r>
        <w:r w:rsidR="00DE0801">
          <w:rPr>
            <w:noProof/>
            <w:webHidden/>
          </w:rPr>
          <w:fldChar w:fldCharType="begin"/>
        </w:r>
        <w:r w:rsidR="00DE0801">
          <w:rPr>
            <w:noProof/>
            <w:webHidden/>
          </w:rPr>
          <w:instrText xml:space="preserve"> PAGEREF _Toc170142164 \h </w:instrText>
        </w:r>
        <w:r w:rsidR="00DE0801">
          <w:rPr>
            <w:noProof/>
            <w:webHidden/>
          </w:rPr>
        </w:r>
        <w:r w:rsidR="00DE0801">
          <w:rPr>
            <w:noProof/>
            <w:webHidden/>
          </w:rPr>
          <w:fldChar w:fldCharType="separate"/>
        </w:r>
        <w:r w:rsidR="00DE0801">
          <w:rPr>
            <w:noProof/>
            <w:webHidden/>
          </w:rPr>
          <w:t>5</w:t>
        </w:r>
        <w:r w:rsidR="00DE0801">
          <w:rPr>
            <w:noProof/>
            <w:webHidden/>
          </w:rPr>
          <w:fldChar w:fldCharType="end"/>
        </w:r>
      </w:hyperlink>
    </w:p>
    <w:p w14:paraId="77A43846" w14:textId="1521DAFD" w:rsidR="00DE0801" w:rsidRDefault="00CD4CCC">
      <w:pPr>
        <w:pStyle w:val="10"/>
        <w:tabs>
          <w:tab w:val="left" w:pos="440"/>
          <w:tab w:val="right" w:leader="dot" w:pos="9730"/>
        </w:tabs>
        <w:rPr>
          <w:rFonts w:asciiTheme="minorHAnsi" w:eastAsiaTheme="minorEastAsia" w:hAnsiTheme="minorHAnsi" w:cstheme="minorBidi"/>
          <w:noProof/>
          <w:kern w:val="2"/>
          <w:sz w:val="24"/>
          <w:szCs w:val="24"/>
          <w:lang w:val="el-GR" w:eastAsia="el-GR"/>
          <w14:ligatures w14:val="standardContextual"/>
        </w:rPr>
      </w:pPr>
      <w:hyperlink w:anchor="_Toc170142165" w:history="1">
        <w:r w:rsidR="00DE0801" w:rsidRPr="00DC59D8">
          <w:rPr>
            <w:rStyle w:val="-"/>
            <w:noProof/>
          </w:rPr>
          <w:t>7.</w:t>
        </w:r>
        <w:r w:rsidR="00DE0801">
          <w:rPr>
            <w:rFonts w:asciiTheme="minorHAnsi" w:eastAsiaTheme="minorEastAsia" w:hAnsiTheme="minorHAnsi" w:cstheme="minorBidi"/>
            <w:noProof/>
            <w:kern w:val="2"/>
            <w:sz w:val="24"/>
            <w:szCs w:val="24"/>
            <w:lang w:val="el-GR" w:eastAsia="el-GR"/>
            <w14:ligatures w14:val="standardContextual"/>
          </w:rPr>
          <w:tab/>
        </w:r>
        <w:r w:rsidR="00DE0801" w:rsidRPr="00DC59D8">
          <w:rPr>
            <w:rStyle w:val="-"/>
            <w:noProof/>
          </w:rPr>
          <w:t>ΕΝΕΡΓΕΙΕΣ ΒΕΛΤΙΩΣΗΣ ΤΗΣ ΔΙΕΡΓΑΣΙΑΣ</w:t>
        </w:r>
        <w:r w:rsidR="00DE0801">
          <w:rPr>
            <w:noProof/>
            <w:webHidden/>
          </w:rPr>
          <w:tab/>
        </w:r>
        <w:r w:rsidR="00DE0801">
          <w:rPr>
            <w:noProof/>
            <w:webHidden/>
          </w:rPr>
          <w:fldChar w:fldCharType="begin"/>
        </w:r>
        <w:r w:rsidR="00DE0801">
          <w:rPr>
            <w:noProof/>
            <w:webHidden/>
          </w:rPr>
          <w:instrText xml:space="preserve"> PAGEREF _Toc170142165 \h </w:instrText>
        </w:r>
        <w:r w:rsidR="00DE0801">
          <w:rPr>
            <w:noProof/>
            <w:webHidden/>
          </w:rPr>
        </w:r>
        <w:r w:rsidR="00DE0801">
          <w:rPr>
            <w:noProof/>
            <w:webHidden/>
          </w:rPr>
          <w:fldChar w:fldCharType="separate"/>
        </w:r>
        <w:r w:rsidR="00DE0801">
          <w:rPr>
            <w:noProof/>
            <w:webHidden/>
          </w:rPr>
          <w:t>5</w:t>
        </w:r>
        <w:r w:rsidR="00DE0801">
          <w:rPr>
            <w:noProof/>
            <w:webHidden/>
          </w:rPr>
          <w:fldChar w:fldCharType="end"/>
        </w:r>
      </w:hyperlink>
    </w:p>
    <w:p w14:paraId="1F399C6A" w14:textId="720FDD0C" w:rsidR="00B14994" w:rsidRDefault="00DE0801">
      <w:r>
        <w:rPr>
          <w:rFonts w:ascii="Calibri" w:hAnsi="Calibri"/>
          <w:szCs w:val="22"/>
        </w:rPr>
        <w:fldChar w:fldCharType="end"/>
      </w:r>
    </w:p>
    <w:p w14:paraId="00324D4D" w14:textId="13ADAFF0"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DE0801">
      <w:pPr>
        <w:pStyle w:val="1"/>
        <w:numPr>
          <w:ilvl w:val="0"/>
          <w:numId w:val="0"/>
        </w:numPr>
        <w:ind w:left="720"/>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11C75821" w:rsidR="00B14994" w:rsidRDefault="00B14994" w:rsidP="00B14994">
      <w:pPr>
        <w:rPr>
          <w:lang w:val="el-GR"/>
        </w:rPr>
      </w:pPr>
    </w:p>
    <w:p w14:paraId="794CE14F" w14:textId="723B6AF6"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78E9820D" w14:textId="312F2F2D" w:rsidR="00B14994" w:rsidRDefault="00C00CA7" w:rsidP="00C00CA7">
      <w:pPr>
        <w:spacing w:line="240" w:lineRule="auto"/>
        <w:rPr>
          <w:lang w:val="el-GR"/>
        </w:rPr>
      </w:pPr>
      <w:r>
        <w:rPr>
          <w:lang w:val="el-GR"/>
        </w:rPr>
        <w:br w:type="page"/>
      </w:r>
    </w:p>
    <w:p w14:paraId="5A5861DB" w14:textId="7A5918C5" w:rsidR="005230D9" w:rsidRPr="001D6766" w:rsidRDefault="001D6766" w:rsidP="00DE0801">
      <w:pPr>
        <w:pStyle w:val="1"/>
        <w:numPr>
          <w:ilvl w:val="0"/>
          <w:numId w:val="21"/>
        </w:numPr>
      </w:pPr>
      <w:bookmarkStart w:id="2" w:name="_Toc138522328"/>
      <w:bookmarkStart w:id="3" w:name="_Toc170142159"/>
      <w:r w:rsidRPr="001D6766">
        <w:lastRenderedPageBreak/>
        <w:t xml:space="preserve">ΑΝΤΙΚΕΙΜΕΝΟ </w:t>
      </w:r>
      <w:r w:rsidRPr="00C87D07">
        <w:t>ΔΙΕΡΓΑΣΙΑΣ</w:t>
      </w:r>
      <w:bookmarkEnd w:id="2"/>
      <w:bookmarkEnd w:id="3"/>
    </w:p>
    <w:p w14:paraId="01B696F8" w14:textId="317DD99D" w:rsidR="00BD762E" w:rsidRPr="00BD762E" w:rsidRDefault="008918D4" w:rsidP="00C87D07">
      <w:pPr>
        <w:ind w:left="357" w:hanging="357"/>
        <w:rPr>
          <w:rFonts w:ascii="Calibri" w:hAnsi="Calibri" w:cs="Arial"/>
          <w:szCs w:val="22"/>
          <w:lang w:val="el-GR"/>
        </w:rPr>
      </w:pPr>
      <w:r>
        <w:rPr>
          <w:rFonts w:ascii="Calibri" w:hAnsi="Calibri" w:cs="Arial"/>
          <w:szCs w:val="22"/>
          <w:lang w:val="el-GR"/>
        </w:rPr>
        <w:t>1.2</w:t>
      </w:r>
      <w:r>
        <w:rPr>
          <w:rFonts w:ascii="Calibri" w:hAnsi="Calibri" w:cs="Arial"/>
          <w:szCs w:val="22"/>
          <w:lang w:val="el-GR"/>
        </w:rPr>
        <w:tab/>
        <w:t xml:space="preserve">Η διαχείριση των </w:t>
      </w:r>
      <w:r w:rsidR="00BD762E" w:rsidRPr="00BD762E">
        <w:rPr>
          <w:rFonts w:ascii="Calibri" w:hAnsi="Calibri" w:cs="Arial"/>
          <w:szCs w:val="22"/>
          <w:lang w:val="el-GR"/>
        </w:rPr>
        <w:t>απαιτούμενων πόρων</w:t>
      </w:r>
      <w:r>
        <w:rPr>
          <w:rFonts w:ascii="Calibri" w:hAnsi="Calibri" w:cs="Arial"/>
          <w:szCs w:val="22"/>
          <w:lang w:val="el-GR"/>
        </w:rPr>
        <w:t xml:space="preserve"> αφορά</w:t>
      </w:r>
      <w:r w:rsidR="00BD762E" w:rsidRPr="00BD762E">
        <w:rPr>
          <w:rFonts w:ascii="Calibri" w:hAnsi="Calibri" w:cs="Arial"/>
          <w:szCs w:val="22"/>
          <w:lang w:val="el-GR"/>
        </w:rPr>
        <w:t xml:space="preserve"> σ</w:t>
      </w:r>
      <w:r>
        <w:rPr>
          <w:rFonts w:ascii="Calibri" w:hAnsi="Calibri" w:cs="Arial"/>
          <w:szCs w:val="22"/>
          <w:lang w:val="el-GR"/>
        </w:rPr>
        <w:t>το</w:t>
      </w:r>
      <w:r w:rsidR="00BD762E" w:rsidRPr="00BD762E">
        <w:rPr>
          <w:rFonts w:ascii="Calibri" w:hAnsi="Calibri" w:cs="Arial"/>
          <w:szCs w:val="22"/>
          <w:lang w:val="el-GR"/>
        </w:rPr>
        <w:t xml:space="preserve"> αναγκαίο προσωπικό, </w:t>
      </w:r>
      <w:r>
        <w:rPr>
          <w:rFonts w:ascii="Calibri" w:hAnsi="Calibri" w:cs="Arial"/>
          <w:szCs w:val="22"/>
          <w:lang w:val="el-GR"/>
        </w:rPr>
        <w:t>στη</w:t>
      </w:r>
      <w:r w:rsidR="00264F9E">
        <w:rPr>
          <w:rFonts w:ascii="Calibri" w:hAnsi="Calibri" w:cs="Arial"/>
          <w:szCs w:val="22"/>
          <w:lang w:val="el-GR"/>
        </w:rPr>
        <w:t>ν</w:t>
      </w:r>
      <w:r>
        <w:rPr>
          <w:rFonts w:ascii="Calibri" w:hAnsi="Calibri" w:cs="Arial"/>
          <w:szCs w:val="22"/>
          <w:lang w:val="el-GR"/>
        </w:rPr>
        <w:t xml:space="preserve"> </w:t>
      </w:r>
      <w:r w:rsidR="00BD762E" w:rsidRPr="00BD762E">
        <w:rPr>
          <w:rFonts w:ascii="Calibri" w:hAnsi="Calibri" w:cs="Arial"/>
          <w:szCs w:val="22"/>
          <w:lang w:val="el-GR"/>
        </w:rPr>
        <w:t xml:space="preserve">χρηματοδότηση, </w:t>
      </w:r>
      <w:r>
        <w:rPr>
          <w:rFonts w:ascii="Calibri" w:hAnsi="Calibri" w:cs="Arial"/>
          <w:szCs w:val="22"/>
          <w:lang w:val="el-GR"/>
        </w:rPr>
        <w:t xml:space="preserve">στις </w:t>
      </w:r>
      <w:r w:rsidR="00BD762E" w:rsidRPr="00BD762E">
        <w:rPr>
          <w:rFonts w:ascii="Calibri" w:hAnsi="Calibri" w:cs="Arial"/>
          <w:szCs w:val="22"/>
          <w:lang w:val="el-GR"/>
        </w:rPr>
        <w:t xml:space="preserve">υποδομές και </w:t>
      </w:r>
      <w:r>
        <w:rPr>
          <w:rFonts w:ascii="Calibri" w:hAnsi="Calibri" w:cs="Arial"/>
          <w:szCs w:val="22"/>
          <w:lang w:val="el-GR"/>
        </w:rPr>
        <w:t xml:space="preserve">στον </w:t>
      </w:r>
      <w:r w:rsidR="00BD762E" w:rsidRPr="00BD762E">
        <w:rPr>
          <w:rFonts w:ascii="Calibri" w:hAnsi="Calibri" w:cs="Arial"/>
          <w:szCs w:val="22"/>
          <w:lang w:val="el-GR"/>
        </w:rPr>
        <w:t>εξοπλισμό, ώστε να λειτουργεί και να διατηρείται το εφαρμοζόμενο ΕΣΔΠ, αλλά και να βελτιώνεται συνεχώς η αποτελεσματικότητά του, δηλαδή ο βαθμός επίτευξης των στόχων του</w:t>
      </w:r>
      <w:r>
        <w:rPr>
          <w:rFonts w:ascii="Calibri" w:hAnsi="Calibri" w:cs="Arial"/>
          <w:szCs w:val="22"/>
          <w:lang w:val="el-GR"/>
        </w:rPr>
        <w:t xml:space="preserve"> ΓΠΑ</w:t>
      </w:r>
      <w:r w:rsidR="00BD762E" w:rsidRPr="00BD762E">
        <w:rPr>
          <w:rFonts w:ascii="Calibri" w:hAnsi="Calibri" w:cs="Arial"/>
          <w:szCs w:val="22"/>
          <w:lang w:val="el-GR"/>
        </w:rPr>
        <w:t>.</w:t>
      </w:r>
    </w:p>
    <w:p w14:paraId="0E38D2F2" w14:textId="0A841A39" w:rsidR="001D6766" w:rsidRDefault="00BD762E" w:rsidP="00C87D07">
      <w:pPr>
        <w:ind w:left="357" w:hanging="357"/>
        <w:rPr>
          <w:rFonts w:ascii="Calibri" w:hAnsi="Calibri" w:cs="Arial"/>
          <w:szCs w:val="22"/>
          <w:lang w:val="el-GR"/>
        </w:rPr>
      </w:pPr>
      <w:r>
        <w:rPr>
          <w:rFonts w:ascii="Calibri" w:hAnsi="Calibri" w:cs="Arial"/>
          <w:szCs w:val="22"/>
          <w:lang w:val="el-GR"/>
        </w:rPr>
        <w:t>1.</w:t>
      </w:r>
      <w:r w:rsidR="008918D4">
        <w:rPr>
          <w:rFonts w:ascii="Calibri" w:hAnsi="Calibri" w:cs="Arial"/>
          <w:szCs w:val="22"/>
          <w:lang w:val="el-GR"/>
        </w:rPr>
        <w:t>3</w:t>
      </w:r>
      <w:r>
        <w:rPr>
          <w:rFonts w:ascii="Calibri" w:hAnsi="Calibri" w:cs="Arial"/>
          <w:szCs w:val="22"/>
          <w:lang w:val="el-GR"/>
        </w:rPr>
        <w:tab/>
      </w:r>
      <w:r w:rsidRPr="00BD762E">
        <w:rPr>
          <w:rFonts w:ascii="Calibri" w:hAnsi="Calibri" w:cs="Arial"/>
          <w:szCs w:val="22"/>
          <w:lang w:val="el-GR"/>
        </w:rPr>
        <w:t xml:space="preserve">Το Γεωπονικό Πανεπιστήμιο Αθηνών πρέπει να διασφαλίζει την αναγκαία χρηματοδότηση, την απαιτούμενη υλικοτεχνική υποδομή, το κατάλληλο περιβάλλον εργασίας και να αναπτύσσει τους ανθρώπινους πόρους του, έτσι ώστε να καλύπτει τις ανάγκες για την αποτελεσματική εκτέλεση των διεργασιών του </w:t>
      </w:r>
      <w:r w:rsidR="00264F9E">
        <w:rPr>
          <w:rFonts w:ascii="Calibri" w:hAnsi="Calibri" w:cs="Arial"/>
          <w:szCs w:val="22"/>
          <w:lang w:val="el-GR"/>
        </w:rPr>
        <w:t>Σ</w:t>
      </w:r>
      <w:r w:rsidRPr="00BD762E">
        <w:rPr>
          <w:rFonts w:ascii="Calibri" w:hAnsi="Calibri" w:cs="Arial"/>
          <w:szCs w:val="22"/>
          <w:lang w:val="el-GR"/>
        </w:rPr>
        <w:t>υστήματος</w:t>
      </w:r>
      <w:r w:rsidR="001D6766" w:rsidRPr="001D6766">
        <w:rPr>
          <w:rFonts w:ascii="Calibri" w:hAnsi="Calibri" w:cs="Arial"/>
          <w:szCs w:val="22"/>
          <w:lang w:val="el-GR"/>
        </w:rPr>
        <w:t xml:space="preserve">. </w:t>
      </w:r>
    </w:p>
    <w:p w14:paraId="73C3B41A" w14:textId="5E955490" w:rsidR="00DF283B" w:rsidRPr="00DF283B" w:rsidRDefault="00DF283B" w:rsidP="00C87D07">
      <w:pPr>
        <w:rPr>
          <w:rFonts w:ascii="Calibri" w:hAnsi="Calibri" w:cs="Arial"/>
          <w:szCs w:val="22"/>
          <w:lang w:val="el-GR"/>
        </w:rPr>
      </w:pPr>
    </w:p>
    <w:p w14:paraId="52160BB5" w14:textId="7FA00534" w:rsidR="005230D9" w:rsidRPr="001D6766" w:rsidRDefault="001D6766" w:rsidP="00DE0801">
      <w:pPr>
        <w:pStyle w:val="1"/>
      </w:pPr>
      <w:bookmarkStart w:id="4" w:name="_Toc138522329"/>
      <w:bookmarkStart w:id="5" w:name="_Toc170142160"/>
      <w:r w:rsidRPr="001D6766">
        <w:t>ΔΕΔΟΜΕΝΑ ΕΙΣΟΔΟΥ ΔΙΕΡΓΑΣΙΑΣ</w:t>
      </w:r>
      <w:bookmarkEnd w:id="4"/>
      <w:bookmarkEnd w:id="5"/>
    </w:p>
    <w:p w14:paraId="2B759C32" w14:textId="3E643245" w:rsidR="00387013" w:rsidRPr="00387013" w:rsidRDefault="008918D4" w:rsidP="00387013">
      <w:pPr>
        <w:spacing w:before="120" w:after="120"/>
        <w:rPr>
          <w:rFonts w:ascii="Calibri" w:hAnsi="Calibri" w:cs="Arial"/>
          <w:bCs/>
          <w:szCs w:val="22"/>
          <w:lang w:val="el-GR"/>
        </w:rPr>
      </w:pPr>
      <w:r>
        <w:rPr>
          <w:rFonts w:ascii="Calibri" w:hAnsi="Calibri" w:cs="Arial"/>
          <w:bCs/>
          <w:szCs w:val="22"/>
          <w:lang w:val="el-GR"/>
        </w:rPr>
        <w:t>Τα</w:t>
      </w:r>
      <w:r w:rsidR="00387013" w:rsidRPr="00387013">
        <w:rPr>
          <w:rFonts w:ascii="Calibri" w:hAnsi="Calibri" w:cs="Arial"/>
          <w:bCs/>
          <w:szCs w:val="22"/>
          <w:lang w:val="el-GR"/>
        </w:rPr>
        <w:t xml:space="preserve"> δεδομένα εισόδου </w:t>
      </w:r>
      <w:r>
        <w:rPr>
          <w:rFonts w:ascii="Calibri" w:hAnsi="Calibri" w:cs="Arial"/>
          <w:bCs/>
          <w:szCs w:val="22"/>
          <w:lang w:val="el-GR"/>
        </w:rPr>
        <w:t>θα ορισ</w:t>
      </w:r>
      <w:r w:rsidR="00264F9E">
        <w:rPr>
          <w:rFonts w:ascii="Calibri" w:hAnsi="Calibri" w:cs="Arial"/>
          <w:bCs/>
          <w:szCs w:val="22"/>
          <w:lang w:val="el-GR"/>
        </w:rPr>
        <w:t>τ</w:t>
      </w:r>
      <w:r>
        <w:rPr>
          <w:rFonts w:ascii="Calibri" w:hAnsi="Calibri" w:cs="Arial"/>
          <w:bCs/>
          <w:szCs w:val="22"/>
          <w:lang w:val="el-GR"/>
        </w:rPr>
        <w:t>ού</w:t>
      </w:r>
      <w:r w:rsidR="00DF283B">
        <w:rPr>
          <w:rFonts w:ascii="Calibri" w:hAnsi="Calibri" w:cs="Arial"/>
          <w:bCs/>
          <w:szCs w:val="22"/>
          <w:lang w:val="el-GR"/>
        </w:rPr>
        <w:t>ν πλήρως και σαφώς κατά την ανάπτυξη των παραπάνω διαδικασιών. Ενδεικτικά θα μπορούσαν να είναι</w:t>
      </w:r>
      <w:r w:rsidR="00387013" w:rsidRPr="00387013">
        <w:rPr>
          <w:rFonts w:ascii="Calibri" w:hAnsi="Calibri" w:cs="Arial"/>
          <w:bCs/>
          <w:szCs w:val="22"/>
          <w:lang w:val="el-GR"/>
        </w:rPr>
        <w:t>:</w:t>
      </w:r>
    </w:p>
    <w:p w14:paraId="181C52E2" w14:textId="77777777" w:rsidR="00DF283B" w:rsidRPr="009777EA" w:rsidRDefault="00DF283B" w:rsidP="009777EA">
      <w:pPr>
        <w:pStyle w:val="af"/>
        <w:numPr>
          <w:ilvl w:val="0"/>
          <w:numId w:val="22"/>
        </w:numPr>
        <w:rPr>
          <w:lang w:val="el-GR"/>
        </w:rPr>
      </w:pPr>
      <w:r w:rsidRPr="009777EA">
        <w:rPr>
          <w:lang w:val="el-GR"/>
        </w:rPr>
        <w:t>Δεδομένα οικονομικής λειτουργίας, υλικοτεχνικής υποδομής, υπηρεσιών, ανθρώπινου δυναμικού- από το ΟΠΕΣΠ ή άλλα πληροφοριακά συστήματα του Γεωπονικού Πανεπιστημίου Αθηνών - και αντίστοιχοι δείκτες.</w:t>
      </w:r>
    </w:p>
    <w:p w14:paraId="11A464F2" w14:textId="77777777" w:rsidR="00DF283B" w:rsidRPr="009777EA" w:rsidRDefault="00DF283B" w:rsidP="009777EA">
      <w:pPr>
        <w:pStyle w:val="af"/>
        <w:numPr>
          <w:ilvl w:val="0"/>
          <w:numId w:val="22"/>
        </w:numPr>
        <w:rPr>
          <w:lang w:val="el-GR"/>
        </w:rPr>
      </w:pPr>
      <w:proofErr w:type="spellStart"/>
      <w:r w:rsidRPr="009777EA">
        <w:rPr>
          <w:lang w:val="el-GR"/>
        </w:rPr>
        <w:t>Επικαιροποιημένη</w:t>
      </w:r>
      <w:proofErr w:type="spellEnd"/>
      <w:r w:rsidRPr="009777EA">
        <w:rPr>
          <w:lang w:val="el-GR"/>
        </w:rPr>
        <w:t xml:space="preserve"> αποτύπωση αναγκών για εκπαιδευτικές και ερευνητικές δραστηριότητες, καθώς και ανάγκες λειτουργίας υπηρεσιών διοίκησης.</w:t>
      </w:r>
    </w:p>
    <w:p w14:paraId="6AC15E45" w14:textId="26B60EF0" w:rsidR="00DF283B" w:rsidRPr="009777EA" w:rsidRDefault="00DF283B" w:rsidP="009777EA">
      <w:pPr>
        <w:pStyle w:val="af"/>
        <w:numPr>
          <w:ilvl w:val="0"/>
          <w:numId w:val="22"/>
        </w:numPr>
        <w:rPr>
          <w:lang w:val="el-GR"/>
        </w:rPr>
      </w:pPr>
      <w:r w:rsidRPr="009777EA">
        <w:rPr>
          <w:lang w:val="el-GR"/>
        </w:rPr>
        <w:t xml:space="preserve">Ο </w:t>
      </w:r>
      <w:r w:rsidR="009777EA">
        <w:rPr>
          <w:lang w:val="el-GR"/>
        </w:rPr>
        <w:t>Σ</w:t>
      </w:r>
      <w:r w:rsidRPr="009777EA">
        <w:rPr>
          <w:lang w:val="el-GR"/>
        </w:rPr>
        <w:t>τρατηγικός Σχεδιασμός σε ό</w:t>
      </w:r>
      <w:r w:rsidR="00264F9E">
        <w:rPr>
          <w:lang w:val="el-GR"/>
        </w:rPr>
        <w:t>,</w:t>
      </w:r>
      <w:r w:rsidRPr="009777EA">
        <w:rPr>
          <w:lang w:val="el-GR"/>
        </w:rPr>
        <w:t>τι αφορά τη</w:t>
      </w:r>
      <w:r w:rsidR="00264F9E">
        <w:rPr>
          <w:lang w:val="el-GR"/>
        </w:rPr>
        <w:t>ν</w:t>
      </w:r>
      <w:r w:rsidRPr="009777EA">
        <w:rPr>
          <w:lang w:val="el-GR"/>
        </w:rPr>
        <w:t xml:space="preserve"> διαχείριση χρηματοδοτήσεων, ανθρώπινων πόρων, υποδομών και εξοπλισμού.</w:t>
      </w:r>
    </w:p>
    <w:p w14:paraId="174A6C6A" w14:textId="70877E0C" w:rsidR="00DF283B" w:rsidRPr="009777EA" w:rsidRDefault="00DF283B" w:rsidP="009777EA">
      <w:pPr>
        <w:pStyle w:val="af"/>
        <w:numPr>
          <w:ilvl w:val="0"/>
          <w:numId w:val="22"/>
        </w:numPr>
        <w:rPr>
          <w:lang w:val="el-GR"/>
        </w:rPr>
      </w:pPr>
      <w:r w:rsidRPr="009777EA">
        <w:rPr>
          <w:lang w:val="el-GR"/>
        </w:rPr>
        <w:t>Πλαίσιο κριτηρίων για τη</w:t>
      </w:r>
      <w:r w:rsidR="00264F9E">
        <w:rPr>
          <w:lang w:val="el-GR"/>
        </w:rPr>
        <w:t>ν</w:t>
      </w:r>
      <w:r w:rsidRPr="009777EA">
        <w:rPr>
          <w:lang w:val="el-GR"/>
        </w:rPr>
        <w:t xml:space="preserve"> διάθεση χρηματοδότησης (π.χ. κατανομή τακτικής επιχορήγησης με αλγόριθμο, διάθεση αποθεματικών ΕΛΚΕ, κ.λπ.).</w:t>
      </w:r>
    </w:p>
    <w:p w14:paraId="1D2DCED7" w14:textId="77777777" w:rsidR="00DF283B" w:rsidRPr="009777EA" w:rsidRDefault="00DF283B" w:rsidP="009777EA">
      <w:pPr>
        <w:pStyle w:val="af"/>
        <w:numPr>
          <w:ilvl w:val="0"/>
          <w:numId w:val="22"/>
        </w:numPr>
        <w:rPr>
          <w:lang w:val="el-GR"/>
        </w:rPr>
      </w:pPr>
      <w:r w:rsidRPr="009777EA">
        <w:rPr>
          <w:lang w:val="el-GR"/>
        </w:rPr>
        <w:t>Πλαίσιο κριτηρίων για την κατανομή, συντήρηση και αξιολόγηση υποδομών και υπηρεσιών.</w:t>
      </w:r>
    </w:p>
    <w:p w14:paraId="124C1854" w14:textId="7D3C03EE" w:rsidR="00DF283B" w:rsidRPr="009777EA" w:rsidRDefault="00DF283B" w:rsidP="009777EA">
      <w:pPr>
        <w:pStyle w:val="af"/>
        <w:numPr>
          <w:ilvl w:val="0"/>
          <w:numId w:val="22"/>
        </w:numPr>
        <w:rPr>
          <w:lang w:val="el-GR"/>
        </w:rPr>
      </w:pPr>
      <w:r w:rsidRPr="009777EA">
        <w:rPr>
          <w:lang w:val="el-GR"/>
        </w:rPr>
        <w:t>Εισηγήσεις ετήσιου οικονομικού προγραμματισμού για τακτική επιχορήγηση, αποθεματικών ΕΛΚΕ, κ.λπ.</w:t>
      </w:r>
    </w:p>
    <w:p w14:paraId="2955D770" w14:textId="7E49B281" w:rsidR="00DF283B" w:rsidRPr="009777EA" w:rsidRDefault="00DF283B" w:rsidP="009777EA">
      <w:pPr>
        <w:pStyle w:val="af"/>
        <w:numPr>
          <w:ilvl w:val="0"/>
          <w:numId w:val="22"/>
        </w:numPr>
        <w:rPr>
          <w:lang w:val="el-GR"/>
        </w:rPr>
      </w:pPr>
      <w:r w:rsidRPr="009777EA">
        <w:rPr>
          <w:lang w:val="el-GR"/>
        </w:rPr>
        <w:t>Εισηγήσεις για την απόκτηση, αναβάθμιση και ανακατανομή υποδομών και υπηρεσιών, με βάση τις διαπιστωμένες ανάγκες.</w:t>
      </w:r>
    </w:p>
    <w:p w14:paraId="5D36AD61" w14:textId="77777777" w:rsidR="00DF283B" w:rsidRPr="009777EA" w:rsidRDefault="00DF283B" w:rsidP="009777EA">
      <w:pPr>
        <w:pStyle w:val="af"/>
        <w:numPr>
          <w:ilvl w:val="0"/>
          <w:numId w:val="22"/>
        </w:numPr>
        <w:rPr>
          <w:lang w:val="el-GR"/>
        </w:rPr>
      </w:pPr>
      <w:r w:rsidRPr="009777EA">
        <w:rPr>
          <w:lang w:val="el-GR"/>
        </w:rPr>
        <w:t>Εισηγήσεις για κατανομή ανθρώπινου δυναμικού σε ακαδημαϊκές και υπηρεσιακές μονάδες, με βάση τις διαπιστωμένες ανάγκες.</w:t>
      </w:r>
    </w:p>
    <w:p w14:paraId="15A64196" w14:textId="77777777" w:rsidR="00DF283B" w:rsidRPr="009777EA" w:rsidRDefault="00DF283B" w:rsidP="009777EA">
      <w:pPr>
        <w:pStyle w:val="af"/>
        <w:numPr>
          <w:ilvl w:val="0"/>
          <w:numId w:val="22"/>
        </w:numPr>
        <w:rPr>
          <w:lang w:val="el-GR"/>
        </w:rPr>
      </w:pPr>
      <w:r w:rsidRPr="009777EA">
        <w:rPr>
          <w:lang w:val="el-GR"/>
        </w:rPr>
        <w:t>Εισηγήσεις για υποστήριξη, επιμόρφωση και αξιολόγηση προσωπικού, με βάση τις διαπιστωμένες ανάγκες.</w:t>
      </w:r>
    </w:p>
    <w:p w14:paraId="262EE379" w14:textId="18FB8AB2" w:rsidR="00DF283B" w:rsidRPr="009777EA" w:rsidRDefault="00DF283B" w:rsidP="009777EA">
      <w:pPr>
        <w:pStyle w:val="af"/>
        <w:numPr>
          <w:ilvl w:val="0"/>
          <w:numId w:val="22"/>
        </w:numPr>
        <w:rPr>
          <w:lang w:val="el-GR"/>
        </w:rPr>
      </w:pPr>
      <w:r w:rsidRPr="009777EA">
        <w:rPr>
          <w:lang w:val="el-GR"/>
        </w:rPr>
        <w:t>Στόχοι διασφάλισης ποιότητας για τη</w:t>
      </w:r>
      <w:r w:rsidR="00264F9E">
        <w:rPr>
          <w:lang w:val="el-GR"/>
        </w:rPr>
        <w:t>ν</w:t>
      </w:r>
      <w:r w:rsidRPr="009777EA">
        <w:rPr>
          <w:lang w:val="el-GR"/>
        </w:rPr>
        <w:t xml:space="preserve"> διάθεση και διαχείριση πόρων (βλ. Διεργασία 3).</w:t>
      </w:r>
    </w:p>
    <w:p w14:paraId="4D2DA70D" w14:textId="5A245588" w:rsidR="003E468F" w:rsidRPr="009777EA" w:rsidRDefault="009777EA" w:rsidP="009777EA">
      <w:pPr>
        <w:pStyle w:val="af"/>
        <w:numPr>
          <w:ilvl w:val="0"/>
          <w:numId w:val="22"/>
        </w:numPr>
        <w:rPr>
          <w:lang w:val="el-GR"/>
        </w:rPr>
      </w:pPr>
      <w:r>
        <w:rPr>
          <w:lang w:val="el-GR"/>
        </w:rPr>
        <w:t>Λ</w:t>
      </w:r>
      <w:r w:rsidR="00DF283B" w:rsidRPr="009777EA">
        <w:rPr>
          <w:lang w:val="el-GR"/>
        </w:rPr>
        <w:t>οιπά συναφή στοιχεία, όπως καθορίζονται και εμπλουτίζονται δυναμικά με απόφαση της Συγκλήτου, ύστερα από εισήγηση της ΜΟΔΙΠ</w:t>
      </w:r>
      <w:r w:rsidR="003E468F" w:rsidRPr="009777EA">
        <w:rPr>
          <w:lang w:val="el-GR"/>
        </w:rPr>
        <w:t>.</w:t>
      </w:r>
    </w:p>
    <w:p w14:paraId="6071C0E5" w14:textId="11E9E8C8" w:rsidR="00264F9E" w:rsidRPr="00264F9E" w:rsidRDefault="00387013" w:rsidP="00264F9E">
      <w:pPr>
        <w:pStyle w:val="1"/>
      </w:pPr>
      <w:bookmarkStart w:id="6" w:name="_Toc138522330"/>
      <w:bookmarkStart w:id="7" w:name="_Toc170142161"/>
      <w:r w:rsidRPr="00387013">
        <w:lastRenderedPageBreak/>
        <w:t>ΔΕΔΟΜΕΝΑ ΕΞΟΔΟΥ ΔΙΕΡΓΑΣΙΑΣ</w:t>
      </w:r>
      <w:bookmarkEnd w:id="6"/>
      <w:bookmarkEnd w:id="7"/>
    </w:p>
    <w:p w14:paraId="1E754747" w14:textId="77777777" w:rsidR="00264F9E" w:rsidRDefault="00264F9E" w:rsidP="00264F9E">
      <w:pPr>
        <w:spacing w:before="120" w:after="120"/>
        <w:rPr>
          <w:rFonts w:ascii="Calibri" w:hAnsi="Calibri" w:cs="Arial"/>
          <w:bCs/>
          <w:szCs w:val="22"/>
          <w:lang w:val="el-GR"/>
        </w:rPr>
      </w:pPr>
      <w:r>
        <w:rPr>
          <w:rFonts w:ascii="Calibri" w:hAnsi="Calibri" w:cs="Arial"/>
          <w:bCs/>
          <w:szCs w:val="22"/>
          <w:lang w:val="el-GR"/>
        </w:rPr>
        <w:t>Τα</w:t>
      </w:r>
      <w:r w:rsidRPr="00387013">
        <w:rPr>
          <w:rFonts w:ascii="Calibri" w:hAnsi="Calibri" w:cs="Arial"/>
          <w:bCs/>
          <w:szCs w:val="22"/>
          <w:lang w:val="el-GR"/>
        </w:rPr>
        <w:t xml:space="preserve"> δεδομένα εισόδου </w:t>
      </w:r>
      <w:r>
        <w:rPr>
          <w:rFonts w:ascii="Calibri" w:hAnsi="Calibri" w:cs="Arial"/>
          <w:bCs/>
          <w:szCs w:val="22"/>
          <w:lang w:val="el-GR"/>
        </w:rPr>
        <w:t>θα οριστούν πλήρως και σαφώς κατά την ανάπτυξη των παραπάνω διαδικασιών. Ενδεικτικά θα μπορούσαν να είναι</w:t>
      </w:r>
      <w:r w:rsidRPr="00387013">
        <w:rPr>
          <w:rFonts w:ascii="Calibri" w:hAnsi="Calibri" w:cs="Arial"/>
          <w:bCs/>
          <w:szCs w:val="22"/>
          <w:lang w:val="el-GR"/>
        </w:rPr>
        <w:t>:</w:t>
      </w:r>
    </w:p>
    <w:p w14:paraId="143C2BDD" w14:textId="77777777" w:rsidR="00264F9E" w:rsidRPr="009777EA" w:rsidRDefault="00264F9E" w:rsidP="00264F9E">
      <w:pPr>
        <w:pStyle w:val="af"/>
        <w:numPr>
          <w:ilvl w:val="0"/>
          <w:numId w:val="40"/>
        </w:numPr>
        <w:spacing w:after="60"/>
        <w:rPr>
          <w:lang w:val="el-GR"/>
        </w:rPr>
      </w:pPr>
      <w:r w:rsidRPr="009777EA">
        <w:rPr>
          <w:lang w:val="el-GR"/>
        </w:rPr>
        <w:t>Οικονομικοί απολογισμοί και αιτιολόγηση των αποκλίσεων από τον προγραμματισμό, καθώς και το ενδεχόμενο ανεπαρκούς κάλυψης των αναγκών (τακτικός προϋπολογισμός, πρόγραμμα δημοσίων επενδύσεων, ΕΛΚΕ, κ.λπ.).</w:t>
      </w:r>
    </w:p>
    <w:p w14:paraId="636B722F" w14:textId="77777777" w:rsidR="00264F9E" w:rsidRPr="00775A7C" w:rsidRDefault="00264F9E" w:rsidP="00264F9E">
      <w:pPr>
        <w:pStyle w:val="af"/>
        <w:numPr>
          <w:ilvl w:val="0"/>
          <w:numId w:val="40"/>
        </w:numPr>
        <w:spacing w:after="60"/>
        <w:rPr>
          <w:lang w:val="el-GR"/>
        </w:rPr>
      </w:pPr>
      <w:r w:rsidRPr="009777EA">
        <w:rPr>
          <w:lang w:val="el-GR"/>
        </w:rPr>
        <w:t>Προτάσεις βελτίωσης για τη(ν):</w:t>
      </w:r>
      <w:bookmarkStart w:id="8" w:name="_Hlk175662526"/>
    </w:p>
    <w:bookmarkEnd w:id="8"/>
    <w:p w14:paraId="2C08580E" w14:textId="77777777" w:rsidR="00264F9E" w:rsidRPr="004A5BC0" w:rsidRDefault="00264F9E" w:rsidP="00264F9E">
      <w:pPr>
        <w:pStyle w:val="af"/>
        <w:numPr>
          <w:ilvl w:val="0"/>
          <w:numId w:val="41"/>
        </w:numPr>
        <w:spacing w:after="60"/>
        <w:rPr>
          <w:lang w:val="el-GR"/>
        </w:rPr>
      </w:pPr>
      <w:r w:rsidRPr="004A5BC0">
        <w:rPr>
          <w:lang w:val="el-GR"/>
        </w:rPr>
        <w:t>επίτευξη πρόσθετης χρηματοδότησης</w:t>
      </w:r>
    </w:p>
    <w:p w14:paraId="5726E8E7" w14:textId="77777777" w:rsidR="00264F9E" w:rsidRPr="004A5BC0" w:rsidRDefault="00264F9E" w:rsidP="00264F9E">
      <w:pPr>
        <w:pStyle w:val="af"/>
        <w:numPr>
          <w:ilvl w:val="0"/>
          <w:numId w:val="41"/>
        </w:numPr>
        <w:spacing w:after="60"/>
        <w:rPr>
          <w:lang w:val="el-GR"/>
        </w:rPr>
      </w:pPr>
      <w:r w:rsidRPr="004A5BC0">
        <w:rPr>
          <w:lang w:val="el-GR"/>
        </w:rPr>
        <w:t xml:space="preserve">καλύτερη αξιοποίηση της υφιστάμενης χρηματοδότησης </w:t>
      </w:r>
    </w:p>
    <w:p w14:paraId="0AC1BB44" w14:textId="77777777" w:rsidR="00264F9E" w:rsidRPr="004A5BC0" w:rsidRDefault="00264F9E" w:rsidP="00264F9E">
      <w:pPr>
        <w:pStyle w:val="af"/>
        <w:numPr>
          <w:ilvl w:val="0"/>
          <w:numId w:val="41"/>
        </w:numPr>
        <w:spacing w:after="60"/>
        <w:rPr>
          <w:lang w:val="el-GR"/>
        </w:rPr>
      </w:pPr>
      <w:r w:rsidRPr="004A5BC0">
        <w:rPr>
          <w:lang w:val="el-GR"/>
        </w:rPr>
        <w:t xml:space="preserve">διαδικασία κατανομής </w:t>
      </w:r>
    </w:p>
    <w:p w14:paraId="4539CEE8" w14:textId="77777777" w:rsidR="00264F9E" w:rsidRPr="004A5BC0" w:rsidRDefault="00264F9E" w:rsidP="00264F9E">
      <w:pPr>
        <w:pStyle w:val="af"/>
        <w:numPr>
          <w:ilvl w:val="0"/>
          <w:numId w:val="41"/>
        </w:numPr>
        <w:spacing w:after="60"/>
        <w:rPr>
          <w:lang w:val="el-GR"/>
        </w:rPr>
      </w:pPr>
      <w:r w:rsidRPr="004A5BC0">
        <w:rPr>
          <w:lang w:val="el-GR"/>
        </w:rPr>
        <w:t>αποτελεσματικότητα των συστημάτων οικονομικής διαχείρισης κ.λπ.</w:t>
      </w:r>
    </w:p>
    <w:p w14:paraId="55C384C1" w14:textId="77777777" w:rsidR="00264F9E" w:rsidRPr="004A5BC0" w:rsidRDefault="00264F9E" w:rsidP="00264F9E">
      <w:pPr>
        <w:pStyle w:val="af"/>
        <w:numPr>
          <w:ilvl w:val="0"/>
          <w:numId w:val="41"/>
        </w:numPr>
        <w:spacing w:after="60"/>
        <w:rPr>
          <w:lang w:val="el-GR"/>
        </w:rPr>
      </w:pPr>
      <w:r w:rsidRPr="004A5BC0">
        <w:rPr>
          <w:lang w:val="el-GR"/>
        </w:rPr>
        <w:t>επίτευξη υψηλότερου βαθμού κάλυψης των αναγκών σε υποδομές και υπηρεσίες</w:t>
      </w:r>
      <w:r>
        <w:rPr>
          <w:lang w:val="el-GR"/>
        </w:rPr>
        <w:t>.</w:t>
      </w:r>
    </w:p>
    <w:p w14:paraId="48C8BE39" w14:textId="77777777" w:rsidR="00264F9E" w:rsidRPr="009777EA" w:rsidRDefault="00264F9E" w:rsidP="00264F9E">
      <w:pPr>
        <w:pStyle w:val="af"/>
        <w:numPr>
          <w:ilvl w:val="0"/>
          <w:numId w:val="40"/>
        </w:numPr>
        <w:spacing w:after="60"/>
        <w:rPr>
          <w:lang w:val="el-GR"/>
        </w:rPr>
      </w:pPr>
      <w:r w:rsidRPr="009777EA">
        <w:rPr>
          <w:lang w:val="el-GR"/>
        </w:rPr>
        <w:t>Αναφορές για:</w:t>
      </w:r>
    </w:p>
    <w:p w14:paraId="58366FF1" w14:textId="77777777" w:rsidR="00264F9E" w:rsidRPr="009777EA" w:rsidRDefault="00264F9E" w:rsidP="00264F9E">
      <w:pPr>
        <w:pStyle w:val="af"/>
        <w:numPr>
          <w:ilvl w:val="0"/>
          <w:numId w:val="42"/>
        </w:numPr>
        <w:spacing w:after="60"/>
        <w:rPr>
          <w:lang w:val="el-GR"/>
        </w:rPr>
      </w:pPr>
      <w:r w:rsidRPr="009777EA">
        <w:rPr>
          <w:lang w:val="el-GR"/>
        </w:rPr>
        <w:t xml:space="preserve">τον βαθμό κάλυψης των αναγκών του Ιδρύματος σε υποδομές και υπηρεσίες, αιτιολόγηση των αποκλίσεων από τις </w:t>
      </w:r>
      <w:proofErr w:type="spellStart"/>
      <w:r w:rsidRPr="004A5BC0">
        <w:rPr>
          <w:lang w:val="el-GR"/>
        </w:rPr>
        <w:t>αποτυπωθείσες</w:t>
      </w:r>
      <w:proofErr w:type="spellEnd"/>
      <w:r w:rsidRPr="004A5BC0">
        <w:rPr>
          <w:lang w:val="el-GR"/>
        </w:rPr>
        <w:t xml:space="preserve"> ανάγκες</w:t>
      </w:r>
    </w:p>
    <w:p w14:paraId="3B714538" w14:textId="77777777" w:rsidR="00264F9E" w:rsidRDefault="00264F9E" w:rsidP="00264F9E">
      <w:pPr>
        <w:pStyle w:val="af"/>
        <w:numPr>
          <w:ilvl w:val="0"/>
          <w:numId w:val="42"/>
        </w:numPr>
        <w:spacing w:after="60"/>
        <w:rPr>
          <w:lang w:val="el-GR"/>
        </w:rPr>
      </w:pPr>
      <w:r w:rsidRPr="009777EA">
        <w:rPr>
          <w:lang w:val="el-GR"/>
        </w:rPr>
        <w:t>την υφιστάμενη κατανομή προσωπικού ανά ακαδημαϊκή και υπηρεσιακή μονάδα του ΓΠΑ (διοίκηση, διδασκαλία, έρευνα).</w:t>
      </w:r>
      <w:r>
        <w:rPr>
          <w:lang w:val="el-GR"/>
        </w:rPr>
        <w:t xml:space="preserve"> </w:t>
      </w:r>
    </w:p>
    <w:p w14:paraId="037958ED" w14:textId="77777777" w:rsidR="00264F9E" w:rsidRPr="00344F4A" w:rsidRDefault="00264F9E" w:rsidP="00264F9E">
      <w:pPr>
        <w:ind w:left="360"/>
        <w:rPr>
          <w:lang w:val="el-GR"/>
        </w:rPr>
      </w:pPr>
      <w:r w:rsidRPr="00344F4A">
        <w:rPr>
          <w:lang w:val="el-GR"/>
        </w:rPr>
        <w:t>Οι αναφορές μπορούν να υποστηρίζονται από ιστογράμματα χρόνου απασχόλησης προσωπικού, ατομικά και συνολικά (ανά τμήμα, κατηγορία προσωπικού κ.λπ.).</w:t>
      </w:r>
    </w:p>
    <w:p w14:paraId="744BEA53" w14:textId="5A776CF9" w:rsidR="009777EA" w:rsidRPr="00264F9E" w:rsidRDefault="00264F9E" w:rsidP="00264F9E">
      <w:pPr>
        <w:pStyle w:val="af"/>
        <w:numPr>
          <w:ilvl w:val="0"/>
          <w:numId w:val="40"/>
        </w:numPr>
        <w:spacing w:after="60"/>
        <w:rPr>
          <w:lang w:val="el-GR"/>
        </w:rPr>
      </w:pPr>
      <w:r w:rsidRPr="009777EA">
        <w:rPr>
          <w:lang w:val="el-GR"/>
        </w:rPr>
        <w:t>Αποφάσεις για επιβράβευση επιδόσεων, χορήγηση κινήτρων κ.λ</w:t>
      </w:r>
      <w:r>
        <w:rPr>
          <w:lang w:val="el-GR"/>
        </w:rPr>
        <w:t>π..</w:t>
      </w:r>
    </w:p>
    <w:p w14:paraId="75ECAE9E" w14:textId="26CBCA9C" w:rsidR="004062F4" w:rsidRDefault="00387013" w:rsidP="00DE0801">
      <w:pPr>
        <w:pStyle w:val="1"/>
      </w:pPr>
      <w:bookmarkStart w:id="9" w:name="_Toc138522331"/>
      <w:bookmarkStart w:id="10" w:name="_Toc170142162"/>
      <w:r w:rsidRPr="00387013">
        <w:t>ΔΙΑΔΙΚΑΣΙΕΣ Τ</w:t>
      </w:r>
      <w:r>
        <w:t>ΗΣ</w:t>
      </w:r>
      <w:r w:rsidRPr="00387013">
        <w:t xml:space="preserve"> </w:t>
      </w:r>
      <w:r w:rsidRPr="005F13CA">
        <w:t>ΔΙΕΡΓΑΣΙΑΣ</w:t>
      </w:r>
      <w:bookmarkEnd w:id="9"/>
      <w:bookmarkEnd w:id="10"/>
    </w:p>
    <w:p w14:paraId="5595969B" w14:textId="329C80E6" w:rsidR="009777EA" w:rsidRPr="00264F9E" w:rsidRDefault="009777EA" w:rsidP="00C51BA5">
      <w:pPr>
        <w:rPr>
          <w:lang w:val="el-GR"/>
        </w:rPr>
      </w:pPr>
      <w:r w:rsidRPr="00264F9E">
        <w:rPr>
          <w:b/>
          <w:lang w:val="el-GR"/>
        </w:rPr>
        <w:t>Διαδικασία Δ.2.1</w:t>
      </w:r>
      <w:r w:rsidRPr="00264F9E">
        <w:rPr>
          <w:lang w:val="el-GR"/>
        </w:rPr>
        <w:t>: Διάθεση και διαχείριση χρηματοδότησης</w:t>
      </w:r>
    </w:p>
    <w:p w14:paraId="66BFABEC" w14:textId="3909B55F" w:rsidR="009777EA" w:rsidRPr="00264F9E" w:rsidRDefault="009777EA" w:rsidP="00C51BA5">
      <w:pPr>
        <w:rPr>
          <w:lang w:val="el-GR"/>
        </w:rPr>
      </w:pPr>
      <w:r w:rsidRPr="00264F9E">
        <w:rPr>
          <w:b/>
          <w:lang w:val="el-GR"/>
        </w:rPr>
        <w:t>Διαδικασία Δ.2.2</w:t>
      </w:r>
      <w:r w:rsidRPr="00264F9E">
        <w:rPr>
          <w:lang w:val="el-GR"/>
        </w:rPr>
        <w:t>: Διάθεση και διαχείριση υποδομών και υπηρεσιών</w:t>
      </w:r>
    </w:p>
    <w:p w14:paraId="623360FD" w14:textId="447FD1BB" w:rsidR="009777EA" w:rsidRPr="00264F9E" w:rsidRDefault="009777EA" w:rsidP="00C51BA5">
      <w:pPr>
        <w:rPr>
          <w:lang w:val="el-GR"/>
        </w:rPr>
      </w:pPr>
      <w:r w:rsidRPr="00264F9E">
        <w:rPr>
          <w:b/>
          <w:lang w:val="el-GR"/>
        </w:rPr>
        <w:t>Διαδικασία Δ.2.3</w:t>
      </w:r>
      <w:r w:rsidRPr="00264F9E">
        <w:rPr>
          <w:lang w:val="el-GR"/>
        </w:rPr>
        <w:t>: Διάθεση και διαχείριση ανθρώπινων πόρων</w:t>
      </w:r>
    </w:p>
    <w:p w14:paraId="3FECDFF7" w14:textId="77777777" w:rsidR="00DE0801" w:rsidRPr="00264F9E" w:rsidRDefault="00DE0801" w:rsidP="00C51BA5">
      <w:pPr>
        <w:rPr>
          <w:lang w:val="el-GR"/>
        </w:rPr>
      </w:pPr>
    </w:p>
    <w:p w14:paraId="2B20E93C" w14:textId="4FF42FCC" w:rsidR="00264F9E" w:rsidRPr="00264F9E" w:rsidRDefault="009777EA" w:rsidP="00264F9E">
      <w:pPr>
        <w:pStyle w:val="1"/>
      </w:pPr>
      <w:bookmarkStart w:id="11" w:name="_Toc170142163"/>
      <w:r>
        <w:t>ΔΕ</w:t>
      </w:r>
      <w:r w:rsidRPr="009777EA">
        <w:t>ΙΚΤΕΣ ΑΠΟΤΕΛΕΣΜΑΤΙΚΟΤΗΤΑΣ ΤΗΣ ΔΙΕΡΓΑΣΙΑΣ</w:t>
      </w:r>
      <w:bookmarkEnd w:id="11"/>
    </w:p>
    <w:p w14:paraId="30EE6D98" w14:textId="77777777" w:rsidR="00264F9E" w:rsidRPr="009777EA" w:rsidRDefault="00264F9E" w:rsidP="00264F9E">
      <w:pPr>
        <w:rPr>
          <w:lang w:val="el-GR"/>
        </w:rPr>
      </w:pPr>
      <w:r w:rsidRPr="009777EA">
        <w:rPr>
          <w:lang w:val="el-GR"/>
        </w:rPr>
        <w:t>Στους δείκτες αποτελεσματικότητας συμπεριλαμβάνονται πρωτίστως ποσοτικοί αλλά και ποιοτικοί δείκτες, ώστε να παρέχονται αξιόλογες και αξιόπιστες πληροφορίες</w:t>
      </w:r>
      <w:r>
        <w:rPr>
          <w:lang w:val="el-GR"/>
        </w:rPr>
        <w:t>,</w:t>
      </w:r>
      <w:r w:rsidRPr="009777EA">
        <w:rPr>
          <w:lang w:val="el-GR"/>
        </w:rPr>
        <w:t xml:space="preserve"> και να εξάγονται συγκριτικά μετρήσιμα συμπεράσματα, τόσο για τον έλεγχο όσο και για την εκ των υστέρων αξιολόγηση, όπως ενδεικτικά:</w:t>
      </w:r>
    </w:p>
    <w:p w14:paraId="45EF1DCF" w14:textId="77777777" w:rsidR="00264F9E" w:rsidRPr="00DE0801" w:rsidRDefault="00264F9E" w:rsidP="00264F9E">
      <w:pPr>
        <w:pStyle w:val="af"/>
        <w:numPr>
          <w:ilvl w:val="0"/>
          <w:numId w:val="43"/>
        </w:numPr>
        <w:spacing w:after="60"/>
        <w:rPr>
          <w:lang w:val="el-GR"/>
        </w:rPr>
      </w:pPr>
      <w:bookmarkStart w:id="12" w:name="_Hlk176179558"/>
      <w:r w:rsidRPr="00DE0801">
        <w:rPr>
          <w:lang w:val="el-GR"/>
        </w:rPr>
        <w:t>Ποσοστό απορρόφησης των προϋπολογισμένων οικονομικών πόρων</w:t>
      </w:r>
    </w:p>
    <w:p w14:paraId="015773E2" w14:textId="77777777" w:rsidR="00264F9E" w:rsidRPr="00DE0801" w:rsidRDefault="00264F9E" w:rsidP="00264F9E">
      <w:pPr>
        <w:pStyle w:val="af"/>
        <w:numPr>
          <w:ilvl w:val="0"/>
          <w:numId w:val="43"/>
        </w:numPr>
        <w:spacing w:after="60"/>
        <w:rPr>
          <w:lang w:val="el-GR"/>
        </w:rPr>
      </w:pPr>
      <w:r w:rsidRPr="00DE0801">
        <w:rPr>
          <w:lang w:val="el-GR"/>
        </w:rPr>
        <w:t>Ποσοστό χρήσης των κτηριακών υποδομών</w:t>
      </w:r>
    </w:p>
    <w:p w14:paraId="130544E0" w14:textId="77777777" w:rsidR="00264F9E" w:rsidRPr="00DE0801" w:rsidRDefault="00264F9E" w:rsidP="00264F9E">
      <w:pPr>
        <w:pStyle w:val="af"/>
        <w:numPr>
          <w:ilvl w:val="0"/>
          <w:numId w:val="43"/>
        </w:numPr>
        <w:spacing w:after="60"/>
        <w:rPr>
          <w:lang w:val="el-GR"/>
        </w:rPr>
      </w:pPr>
      <w:r w:rsidRPr="00DE0801">
        <w:rPr>
          <w:lang w:val="el-GR"/>
        </w:rPr>
        <w:lastRenderedPageBreak/>
        <w:t>Ποσοστό χρήσης του εξοπλισμού</w:t>
      </w:r>
    </w:p>
    <w:p w14:paraId="4C2FF973" w14:textId="77777777" w:rsidR="00264F9E" w:rsidRPr="00DE0801" w:rsidRDefault="00264F9E" w:rsidP="00264F9E">
      <w:pPr>
        <w:pStyle w:val="af"/>
        <w:numPr>
          <w:ilvl w:val="0"/>
          <w:numId w:val="43"/>
        </w:numPr>
        <w:spacing w:after="60"/>
        <w:rPr>
          <w:lang w:val="el-GR"/>
        </w:rPr>
      </w:pPr>
      <w:r w:rsidRPr="00DE0801">
        <w:rPr>
          <w:lang w:val="el-GR"/>
        </w:rPr>
        <w:t>Αναφορές παραπόνων αναφορικά με τη</w:t>
      </w:r>
      <w:r>
        <w:rPr>
          <w:lang w:val="el-GR"/>
        </w:rPr>
        <w:t>ν</w:t>
      </w:r>
      <w:r w:rsidRPr="00DE0801">
        <w:rPr>
          <w:lang w:val="el-GR"/>
        </w:rPr>
        <w:t xml:space="preserve"> διαχείριση του περιβάλλοντος εργασίας</w:t>
      </w:r>
    </w:p>
    <w:p w14:paraId="67819F55" w14:textId="77777777" w:rsidR="00264F9E" w:rsidRPr="00DE0801" w:rsidRDefault="00264F9E" w:rsidP="00264F9E">
      <w:pPr>
        <w:pStyle w:val="af"/>
        <w:numPr>
          <w:ilvl w:val="0"/>
          <w:numId w:val="43"/>
        </w:numPr>
        <w:spacing w:after="60"/>
        <w:rPr>
          <w:lang w:val="el-GR"/>
        </w:rPr>
      </w:pPr>
      <w:r w:rsidRPr="00DE0801">
        <w:rPr>
          <w:lang w:val="el-GR"/>
        </w:rPr>
        <w:t xml:space="preserve">Ποσοστό κάλυψης των αναγκών σε: </w:t>
      </w:r>
    </w:p>
    <w:p w14:paraId="72CA6D45" w14:textId="77777777" w:rsidR="00264F9E" w:rsidRPr="004A5BC0" w:rsidRDefault="00264F9E" w:rsidP="00264F9E">
      <w:pPr>
        <w:pStyle w:val="af"/>
        <w:numPr>
          <w:ilvl w:val="0"/>
          <w:numId w:val="45"/>
        </w:numPr>
        <w:spacing w:after="60"/>
        <w:rPr>
          <w:lang w:val="el-GR"/>
        </w:rPr>
      </w:pPr>
      <w:r w:rsidRPr="004A5BC0">
        <w:rPr>
          <w:lang w:val="el-GR"/>
        </w:rPr>
        <w:t>ανθρώπινους  πόρους</w:t>
      </w:r>
    </w:p>
    <w:p w14:paraId="5ACEF7C3" w14:textId="77777777" w:rsidR="00264F9E" w:rsidRPr="004A5BC0" w:rsidRDefault="00264F9E" w:rsidP="00264F9E">
      <w:pPr>
        <w:pStyle w:val="af"/>
        <w:numPr>
          <w:ilvl w:val="0"/>
          <w:numId w:val="45"/>
        </w:numPr>
        <w:spacing w:after="60"/>
        <w:rPr>
          <w:lang w:val="el-GR"/>
        </w:rPr>
      </w:pPr>
      <w:r w:rsidRPr="004A5BC0">
        <w:rPr>
          <w:lang w:val="el-GR"/>
        </w:rPr>
        <w:t>υποδομές</w:t>
      </w:r>
    </w:p>
    <w:p w14:paraId="5103CBE1" w14:textId="65DA8DEF" w:rsidR="00264F9E" w:rsidRPr="004A5BC0" w:rsidRDefault="00264F9E" w:rsidP="00264F9E">
      <w:pPr>
        <w:pStyle w:val="af"/>
        <w:numPr>
          <w:ilvl w:val="0"/>
          <w:numId w:val="45"/>
        </w:numPr>
        <w:spacing w:after="60"/>
        <w:rPr>
          <w:rFonts w:cs="Calibri"/>
          <w:lang w:val="el-GR"/>
        </w:rPr>
      </w:pPr>
      <w:r w:rsidRPr="004A5BC0">
        <w:rPr>
          <w:rFonts w:cs="Calibri"/>
          <w:lang w:val="el-GR"/>
        </w:rPr>
        <w:t>διοικητικές υπηρεσίες</w:t>
      </w:r>
    </w:p>
    <w:p w14:paraId="19B160FD" w14:textId="0C83E816" w:rsidR="00264F9E" w:rsidRPr="00DE0801" w:rsidRDefault="00264F9E" w:rsidP="00264F9E">
      <w:pPr>
        <w:pStyle w:val="af"/>
        <w:numPr>
          <w:ilvl w:val="0"/>
          <w:numId w:val="43"/>
        </w:numPr>
        <w:spacing w:after="60"/>
        <w:rPr>
          <w:rFonts w:cs="Calibri"/>
          <w:lang w:val="el-GR"/>
        </w:rPr>
      </w:pPr>
      <w:r w:rsidRPr="00DE0801">
        <w:rPr>
          <w:rFonts w:cs="Calibri"/>
          <w:lang w:val="el-GR"/>
        </w:rPr>
        <w:t>Μέσος αριθμός ωρών επιμόρφωσης ανά εργαζόμενο</w:t>
      </w:r>
    </w:p>
    <w:p w14:paraId="44E2931D" w14:textId="3B6B5ACD" w:rsidR="00264F9E" w:rsidRPr="00DE0801" w:rsidRDefault="00264F9E" w:rsidP="00264F9E">
      <w:pPr>
        <w:pStyle w:val="af"/>
        <w:numPr>
          <w:ilvl w:val="0"/>
          <w:numId w:val="43"/>
        </w:numPr>
        <w:spacing w:after="60"/>
        <w:rPr>
          <w:rFonts w:cs="Calibri"/>
        </w:rPr>
      </w:pPr>
      <w:proofErr w:type="spellStart"/>
      <w:r w:rsidRPr="00DE0801">
        <w:rPr>
          <w:rFonts w:cs="Calibri"/>
        </w:rPr>
        <w:t>Πλήθος</w:t>
      </w:r>
      <w:proofErr w:type="spellEnd"/>
      <w:r w:rsidRPr="00DE0801">
        <w:rPr>
          <w:rFonts w:cs="Calibri"/>
        </w:rPr>
        <w:t xml:space="preserve"> επ</w:t>
      </w:r>
      <w:proofErr w:type="spellStart"/>
      <w:r w:rsidRPr="00DE0801">
        <w:rPr>
          <w:rFonts w:cs="Calibri"/>
        </w:rPr>
        <w:t>ιμορφώσεων</w:t>
      </w:r>
      <w:proofErr w:type="spellEnd"/>
      <w:r w:rsidRPr="00DE0801">
        <w:rPr>
          <w:rFonts w:cs="Calibri"/>
        </w:rPr>
        <w:t xml:space="preserve"> α</w:t>
      </w:r>
      <w:proofErr w:type="spellStart"/>
      <w:r w:rsidRPr="00DE0801">
        <w:rPr>
          <w:rFonts w:cs="Calibri"/>
        </w:rPr>
        <w:t>νά</w:t>
      </w:r>
      <w:proofErr w:type="spellEnd"/>
      <w:r w:rsidRPr="00DE0801">
        <w:rPr>
          <w:rFonts w:cs="Calibri"/>
        </w:rPr>
        <w:t xml:space="preserve"> </w:t>
      </w:r>
      <w:proofErr w:type="spellStart"/>
      <w:r w:rsidRPr="00DE0801">
        <w:rPr>
          <w:rFonts w:cs="Calibri"/>
        </w:rPr>
        <w:t>έτος</w:t>
      </w:r>
      <w:proofErr w:type="spellEnd"/>
    </w:p>
    <w:bookmarkEnd w:id="12"/>
    <w:p w14:paraId="6351828F" w14:textId="77777777" w:rsidR="009777EA" w:rsidRPr="00264F9E" w:rsidRDefault="009777EA" w:rsidP="009777EA">
      <w:pPr>
        <w:autoSpaceDE w:val="0"/>
        <w:autoSpaceDN w:val="0"/>
        <w:adjustRightInd w:val="0"/>
        <w:spacing w:line="240" w:lineRule="auto"/>
        <w:rPr>
          <w:rFonts w:cs="Calibri"/>
          <w:lang w:val="el-GR"/>
        </w:rPr>
      </w:pPr>
    </w:p>
    <w:p w14:paraId="74F4C76F" w14:textId="20B34B91" w:rsidR="00264F9E" w:rsidRDefault="00F34FD9" w:rsidP="009777EA">
      <w:pPr>
        <w:pStyle w:val="1"/>
      </w:pPr>
      <w:bookmarkStart w:id="13" w:name="_Toc506453122"/>
      <w:bookmarkStart w:id="14" w:name="_Toc510008730"/>
      <w:bookmarkStart w:id="15" w:name="_Toc170142164"/>
      <w:r w:rsidRPr="009777EA">
        <w:t>ΜΕΘΟΔΟΙ ΕΛΕΓΧΟΥ ΤΗΣ ΔΙΕΡΓΑΣΙΑΣ</w:t>
      </w:r>
      <w:bookmarkEnd w:id="13"/>
      <w:bookmarkEnd w:id="14"/>
      <w:bookmarkEnd w:id="15"/>
    </w:p>
    <w:p w14:paraId="6E516F9E" w14:textId="77777777" w:rsidR="00264F9E" w:rsidRPr="009777EA" w:rsidRDefault="00264F9E" w:rsidP="00264F9E">
      <w:pPr>
        <w:rPr>
          <w:lang w:val="el-GR"/>
        </w:rPr>
      </w:pPr>
      <w:r w:rsidRPr="009777EA">
        <w:rPr>
          <w:lang w:val="el-GR"/>
        </w:rPr>
        <w:t xml:space="preserve">Οι μέθοδοι ελέγχου επιλέγονται με στόχο </w:t>
      </w:r>
      <w:r>
        <w:rPr>
          <w:lang w:val="el-GR"/>
        </w:rPr>
        <w:t>την διασφάλιση</w:t>
      </w:r>
      <w:r w:rsidRPr="009777EA">
        <w:rPr>
          <w:lang w:val="el-GR"/>
        </w:rPr>
        <w:t xml:space="preserve"> της αποτελεσματικής εφαρμογής και της επίτευξης των στόχων του Ιδρύματος στο πλαίσιο της υλοποιούμενης πολιτικής ποιότητας και διεξάγονται:</w:t>
      </w:r>
    </w:p>
    <w:p w14:paraId="4533E926" w14:textId="77777777" w:rsidR="00264F9E" w:rsidRPr="004A5BC0" w:rsidRDefault="00264F9E" w:rsidP="00264F9E">
      <w:pPr>
        <w:pStyle w:val="af"/>
        <w:numPr>
          <w:ilvl w:val="0"/>
          <w:numId w:val="48"/>
        </w:numPr>
        <w:spacing w:after="60"/>
        <w:rPr>
          <w:lang w:val="el-GR"/>
        </w:rPr>
      </w:pPr>
      <w:r>
        <w:rPr>
          <w:lang w:val="el-GR"/>
        </w:rPr>
        <w:t>μ</w:t>
      </w:r>
      <w:r w:rsidRPr="004A5BC0">
        <w:rPr>
          <w:lang w:val="el-GR"/>
        </w:rPr>
        <w:t>έσω προγραμματισμένων εσωτερικών ελέγχων που διενεργεί η ΜΟΔΙΠ</w:t>
      </w:r>
    </w:p>
    <w:p w14:paraId="73842E3E" w14:textId="77777777" w:rsidR="00264F9E" w:rsidRPr="004A5BC0" w:rsidRDefault="00264F9E" w:rsidP="00264F9E">
      <w:pPr>
        <w:pStyle w:val="af"/>
        <w:numPr>
          <w:ilvl w:val="0"/>
          <w:numId w:val="48"/>
        </w:numPr>
        <w:spacing w:after="60"/>
        <w:rPr>
          <w:lang w:val="el-GR"/>
        </w:rPr>
      </w:pPr>
      <w:r>
        <w:rPr>
          <w:lang w:val="el-GR"/>
        </w:rPr>
        <w:t>μ</w:t>
      </w:r>
      <w:r w:rsidRPr="004A5BC0">
        <w:rPr>
          <w:lang w:val="el-GR"/>
        </w:rPr>
        <w:t>έσω της ανάλυσης των δεικτών αποτελεσματικότητας της Διεργασίας</w:t>
      </w:r>
    </w:p>
    <w:p w14:paraId="30EEFFC1" w14:textId="77777777" w:rsidR="00264F9E" w:rsidRPr="004A5BC0" w:rsidRDefault="00264F9E" w:rsidP="00264F9E">
      <w:pPr>
        <w:pStyle w:val="af"/>
        <w:numPr>
          <w:ilvl w:val="0"/>
          <w:numId w:val="48"/>
        </w:numPr>
        <w:spacing w:after="60"/>
        <w:rPr>
          <w:lang w:val="el-GR"/>
        </w:rPr>
      </w:pPr>
      <w:r>
        <w:rPr>
          <w:lang w:val="el-GR"/>
        </w:rPr>
        <w:t>μ</w:t>
      </w:r>
      <w:r w:rsidRPr="004A5BC0">
        <w:rPr>
          <w:lang w:val="el-GR"/>
        </w:rPr>
        <w:t>έσω παρουσιάσεων των αποτελεσμάτων αξιολόγησης ή πιστοποίησης στα όργανα του Γεωπονικού Πανεπιστημίου Αθηνών (Πρόεδρο Τμήματος, Συνέλευση Τμήματος, Πρυτανικές Αρχές, Σύγκλητο)</w:t>
      </w:r>
    </w:p>
    <w:p w14:paraId="5D6B589E" w14:textId="559E47F7" w:rsidR="00264F9E" w:rsidRPr="00303E4F" w:rsidRDefault="00264F9E" w:rsidP="009777EA">
      <w:pPr>
        <w:pStyle w:val="af"/>
        <w:numPr>
          <w:ilvl w:val="0"/>
          <w:numId w:val="48"/>
        </w:numPr>
        <w:spacing w:after="60"/>
        <w:rPr>
          <w:lang w:val="el-GR"/>
        </w:rPr>
      </w:pPr>
      <w:r>
        <w:rPr>
          <w:lang w:val="el-GR"/>
        </w:rPr>
        <w:t>μ</w:t>
      </w:r>
      <w:r w:rsidRPr="004A5BC0">
        <w:rPr>
          <w:lang w:val="el-GR"/>
        </w:rPr>
        <w:t xml:space="preserve">έσω παρουσίασης των αποτελεσμάτων της Διεργασίας και της ανάλυσης των δεδομένων της κατά την ανασκόπηση του ΕΣΔΠ. </w:t>
      </w:r>
    </w:p>
    <w:p w14:paraId="5E652939" w14:textId="7E058719" w:rsidR="00264F9E" w:rsidRPr="00303E4F" w:rsidRDefault="00F34FD9" w:rsidP="00264F9E">
      <w:pPr>
        <w:pStyle w:val="1"/>
      </w:pPr>
      <w:bookmarkStart w:id="16" w:name="_Toc506453123"/>
      <w:bookmarkStart w:id="17" w:name="_Toc510008731"/>
      <w:bookmarkStart w:id="18" w:name="_Toc170142165"/>
      <w:r w:rsidRPr="009777EA">
        <w:t>ΕΝΕΡΓΕΙΕΣ ΒΕΛΤΙΩΣΗΣ ΤΗΣ ΔΙΕΡΓΑΣΙΑΣ</w:t>
      </w:r>
      <w:bookmarkEnd w:id="16"/>
      <w:bookmarkEnd w:id="17"/>
      <w:bookmarkEnd w:id="18"/>
    </w:p>
    <w:p w14:paraId="4C013E06" w14:textId="77777777" w:rsidR="00264F9E" w:rsidRPr="004A5BC0" w:rsidRDefault="00264F9E" w:rsidP="00264F9E">
      <w:pPr>
        <w:rPr>
          <w:lang w:val="el-GR"/>
        </w:rPr>
      </w:pPr>
      <w:r w:rsidRPr="004A5BC0">
        <w:rPr>
          <w:lang w:val="el-GR"/>
        </w:rPr>
        <w:t xml:space="preserve">Στην Διεργασία αυτή ελέγχεται η επίδραση από τις </w:t>
      </w:r>
      <w:proofErr w:type="spellStart"/>
      <w:r w:rsidRPr="004A5BC0">
        <w:rPr>
          <w:lang w:val="el-GR"/>
        </w:rPr>
        <w:t>συνιστώμενες</w:t>
      </w:r>
      <w:proofErr w:type="spellEnd"/>
      <w:r w:rsidRPr="004A5BC0">
        <w:rPr>
          <w:lang w:val="el-GR"/>
        </w:rPr>
        <w:t xml:space="preserve"> αλλαγές ή τροποποιήσεις που επέρχονται κάθε φορά στα επιμέρους στοιχεία ή στις επιμέρους διαδικασίες του Συστήματος και διενεργούνται οι απαιτούμενες ενέργειες ισόρροπης ανάπτυξης, βελτίωσης και εναρμόνισης με αυτές, όπως:</w:t>
      </w:r>
    </w:p>
    <w:p w14:paraId="66B544F8" w14:textId="77777777" w:rsidR="00264F9E" w:rsidRPr="004A5BC0" w:rsidRDefault="00264F9E" w:rsidP="00264F9E">
      <w:pPr>
        <w:pStyle w:val="af"/>
        <w:numPr>
          <w:ilvl w:val="0"/>
          <w:numId w:val="46"/>
        </w:numPr>
        <w:spacing w:after="60"/>
        <w:rPr>
          <w:lang w:val="el-GR"/>
        </w:rPr>
      </w:pPr>
      <w:r w:rsidRPr="004A5BC0">
        <w:rPr>
          <w:lang w:val="el-GR"/>
        </w:rPr>
        <w:t>Ενέργειες που αφορούν στην βελτίωση των διαδικασιών της Διεργασίας</w:t>
      </w:r>
      <w:r>
        <w:rPr>
          <w:lang w:val="el-GR"/>
        </w:rPr>
        <w:t>.</w:t>
      </w:r>
    </w:p>
    <w:p w14:paraId="5323C14C" w14:textId="77777777" w:rsidR="00264F9E" w:rsidRPr="004A5BC0" w:rsidRDefault="00264F9E" w:rsidP="00264F9E">
      <w:pPr>
        <w:pStyle w:val="af"/>
        <w:numPr>
          <w:ilvl w:val="0"/>
          <w:numId w:val="46"/>
        </w:numPr>
        <w:spacing w:after="60"/>
        <w:rPr>
          <w:lang w:val="el-GR"/>
        </w:rPr>
      </w:pPr>
      <w:r w:rsidRPr="004A5BC0">
        <w:rPr>
          <w:lang w:val="el-GR"/>
        </w:rPr>
        <w:t xml:space="preserve">Ενέργειες που αφορούν στην βελτίωση του πλαισίου κριτηρίων για </w:t>
      </w:r>
      <w:r>
        <w:rPr>
          <w:lang w:val="el-GR"/>
        </w:rPr>
        <w:t>την διάθεση</w:t>
      </w:r>
      <w:r w:rsidRPr="004A5BC0">
        <w:rPr>
          <w:lang w:val="el-GR"/>
        </w:rPr>
        <w:t xml:space="preserve"> και διαχείριση των:</w:t>
      </w:r>
    </w:p>
    <w:p w14:paraId="1DBB6D55" w14:textId="77777777" w:rsidR="00264F9E" w:rsidRPr="004A5BC0" w:rsidRDefault="00264F9E" w:rsidP="00264F9E">
      <w:pPr>
        <w:ind w:left="720"/>
        <w:rPr>
          <w:lang w:val="el-GR"/>
        </w:rPr>
      </w:pPr>
      <w:r w:rsidRPr="004A5BC0">
        <w:rPr>
          <w:lang w:val="el-GR"/>
        </w:rPr>
        <w:t xml:space="preserve">α. χρηματοδοτήσεων </w:t>
      </w:r>
    </w:p>
    <w:p w14:paraId="3A5E1EDC" w14:textId="77777777" w:rsidR="00264F9E" w:rsidRPr="004A5BC0" w:rsidRDefault="00264F9E" w:rsidP="00264F9E">
      <w:pPr>
        <w:ind w:left="720"/>
        <w:rPr>
          <w:lang w:val="el-GR"/>
        </w:rPr>
      </w:pPr>
      <w:r w:rsidRPr="004A5BC0">
        <w:rPr>
          <w:lang w:val="el-GR"/>
        </w:rPr>
        <w:t>β. υποδομών και υπηρεσιών</w:t>
      </w:r>
    </w:p>
    <w:p w14:paraId="47D2B49D" w14:textId="77777777" w:rsidR="00264F9E" w:rsidRPr="00344F4A" w:rsidRDefault="00264F9E" w:rsidP="00264F9E">
      <w:pPr>
        <w:ind w:left="720"/>
        <w:rPr>
          <w:lang w:val="el-GR"/>
        </w:rPr>
      </w:pPr>
      <w:r w:rsidRPr="004A5BC0">
        <w:t>γ. α</w:t>
      </w:r>
      <w:proofErr w:type="spellStart"/>
      <w:r w:rsidRPr="004A5BC0">
        <w:t>νθρώ</w:t>
      </w:r>
      <w:proofErr w:type="spellEnd"/>
      <w:r w:rsidRPr="004A5BC0">
        <w:t>πινων π</w:t>
      </w:r>
      <w:proofErr w:type="spellStart"/>
      <w:r w:rsidRPr="004A5BC0">
        <w:t>όρων</w:t>
      </w:r>
      <w:proofErr w:type="spellEnd"/>
      <w:r>
        <w:rPr>
          <w:lang w:val="el-GR"/>
        </w:rPr>
        <w:t>.</w:t>
      </w:r>
    </w:p>
    <w:p w14:paraId="7967CAF1" w14:textId="77777777" w:rsidR="00264F9E" w:rsidRPr="004A5BC0" w:rsidRDefault="00264F9E" w:rsidP="00264F9E">
      <w:pPr>
        <w:pStyle w:val="af"/>
        <w:numPr>
          <w:ilvl w:val="0"/>
          <w:numId w:val="46"/>
        </w:numPr>
        <w:spacing w:after="60"/>
        <w:rPr>
          <w:lang w:val="el-GR"/>
        </w:rPr>
      </w:pPr>
      <w:r w:rsidRPr="004A5BC0">
        <w:rPr>
          <w:lang w:val="el-GR"/>
        </w:rPr>
        <w:t>Ενέργειες που αφορούν στην βελτίωση του πλαισίου εκπαίδευσης του ανθρώπινου δυναμικού και βελτίωσης των επιδόσεών του</w:t>
      </w:r>
      <w:r>
        <w:rPr>
          <w:lang w:val="el-GR"/>
        </w:rPr>
        <w:t>.</w:t>
      </w:r>
    </w:p>
    <w:p w14:paraId="1DE16C93" w14:textId="77777777" w:rsidR="00264F9E" w:rsidRPr="004A5BC0" w:rsidRDefault="00264F9E" w:rsidP="00264F9E">
      <w:pPr>
        <w:pStyle w:val="af"/>
        <w:numPr>
          <w:ilvl w:val="0"/>
          <w:numId w:val="46"/>
        </w:numPr>
        <w:spacing w:after="60"/>
        <w:rPr>
          <w:lang w:val="el-GR"/>
        </w:rPr>
      </w:pPr>
      <w:r w:rsidRPr="004A5BC0">
        <w:rPr>
          <w:lang w:val="el-GR"/>
        </w:rPr>
        <w:t>Αναθεώρηση της σχετικής Διεργασίας στο Εγχειρίδιο Ποιότητας του Γεωπονικού Πανεπιστημίου Αθηνών.</w:t>
      </w:r>
    </w:p>
    <w:p w14:paraId="41C8530B" w14:textId="77777777" w:rsidR="00264F9E" w:rsidRDefault="00264F9E" w:rsidP="00264F9E">
      <w:pPr>
        <w:rPr>
          <w:lang w:val="el-GR"/>
        </w:rPr>
      </w:pPr>
    </w:p>
    <w:p w14:paraId="0E2BD94E" w14:textId="77777777" w:rsidR="00264F9E" w:rsidRPr="00264F9E" w:rsidRDefault="00264F9E" w:rsidP="00264F9E">
      <w:pPr>
        <w:rPr>
          <w:lang w:val="el-GR"/>
        </w:rPr>
      </w:pPr>
    </w:p>
    <w:sectPr w:rsidR="00264F9E" w:rsidRPr="00264F9E" w:rsidSect="00DE0801">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9293" w14:textId="77777777" w:rsidR="00CD4CCC" w:rsidRDefault="00CD4CCC">
      <w:r>
        <w:separator/>
      </w:r>
    </w:p>
  </w:endnote>
  <w:endnote w:type="continuationSeparator" w:id="0">
    <w:p w14:paraId="5F6CB954" w14:textId="77777777" w:rsidR="00CD4CCC" w:rsidRDefault="00CD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DF0C" w14:textId="77777777" w:rsidR="00CA58C6" w:rsidRDefault="00CA5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632"/>
      <w:gridCol w:w="4270"/>
    </w:tblGrid>
    <w:tr w:rsidR="007423AB" w:rsidRPr="00603F87" w14:paraId="3DBEE102" w14:textId="77777777" w:rsidTr="00406B9F">
      <w:trPr>
        <w:trHeight w:val="127"/>
      </w:trPr>
      <w:tc>
        <w:tcPr>
          <w:tcW w:w="2844" w:type="pct"/>
          <w:shd w:val="clear" w:color="auto" w:fill="auto"/>
        </w:tcPr>
        <w:p w14:paraId="768D0F58" w14:textId="5B7D6A66" w:rsidR="007423AB" w:rsidRPr="00D314F6" w:rsidRDefault="00E66B78" w:rsidP="00CA58C6">
          <w:pPr>
            <w:pStyle w:val="a5"/>
            <w:tabs>
              <w:tab w:val="clear" w:pos="8640"/>
            </w:tabs>
            <w:spacing w:line="240" w:lineRule="auto"/>
            <w:rPr>
              <w:rFonts w:ascii="Calibri" w:hAnsi="Calibri" w:cs="Calibri"/>
              <w:b/>
              <w:sz w:val="18"/>
              <w:szCs w:val="18"/>
              <w:lang w:val="el-GR"/>
            </w:rPr>
          </w:pPr>
          <w:r>
            <w:rPr>
              <w:rFonts w:ascii="Calibri" w:hAnsi="Calibri" w:cs="Calibri"/>
              <w:b/>
              <w:sz w:val="18"/>
              <w:szCs w:val="18"/>
              <w:lang w:val="el-GR"/>
            </w:rPr>
            <w:t>Ρ</w:t>
          </w:r>
          <w:r w:rsidR="00335A91">
            <w:rPr>
              <w:rFonts w:ascii="Calibri" w:hAnsi="Calibri" w:cs="Calibri"/>
              <w:b/>
              <w:sz w:val="18"/>
              <w:szCs w:val="18"/>
              <w:lang w:val="el-GR"/>
            </w:rPr>
            <w:t>.</w:t>
          </w:r>
          <w:r w:rsidR="00BD762E">
            <w:rPr>
              <w:rFonts w:ascii="Calibri" w:hAnsi="Calibri" w:cs="Calibri"/>
              <w:b/>
              <w:sz w:val="18"/>
              <w:szCs w:val="18"/>
              <w:lang w:val="el-GR"/>
            </w:rPr>
            <w:t>2</w:t>
          </w:r>
          <w:r w:rsidR="007423AB" w:rsidRPr="00D314F6">
            <w:rPr>
              <w:rFonts w:ascii="Calibri" w:hAnsi="Calibri" w:cs="Calibri"/>
              <w:b/>
              <w:sz w:val="18"/>
              <w:szCs w:val="18"/>
              <w:lang w:val="el-GR"/>
            </w:rPr>
            <w:t>/1/</w:t>
          </w:r>
          <w:r w:rsidR="00CA58C6">
            <w:rPr>
              <w:rFonts w:ascii="Calibri" w:hAnsi="Calibri" w:cs="Calibri"/>
              <w:b/>
              <w:sz w:val="18"/>
              <w:szCs w:val="18"/>
            </w:rPr>
            <w:t>10.10.</w:t>
          </w:r>
          <w:bookmarkStart w:id="19" w:name="_GoBack"/>
          <w:bookmarkEnd w:id="19"/>
          <w:r w:rsidR="00405DFB">
            <w:rPr>
              <w:rFonts w:ascii="Calibri" w:hAnsi="Calibri" w:cs="Calibri"/>
              <w:b/>
              <w:sz w:val="18"/>
              <w:szCs w:val="18"/>
              <w:lang w:val="el-GR"/>
            </w:rPr>
            <w:t>202</w:t>
          </w:r>
          <w:r w:rsidR="009777EA">
            <w:rPr>
              <w:rFonts w:ascii="Calibri" w:hAnsi="Calibri" w:cs="Calibri"/>
              <w:b/>
              <w:sz w:val="18"/>
              <w:szCs w:val="18"/>
              <w:lang w:val="el-GR"/>
            </w:rPr>
            <w:t>4</w:t>
          </w:r>
        </w:p>
      </w:tc>
      <w:tc>
        <w:tcPr>
          <w:tcW w:w="2156" w:type="pct"/>
          <w:shd w:val="clear" w:color="auto" w:fill="auto"/>
        </w:tcPr>
        <w:p w14:paraId="1C929084" w14:textId="49720926" w:rsidR="007423AB" w:rsidRPr="00D314F6" w:rsidRDefault="007423A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CA58C6">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CA58C6">
            <w:rPr>
              <w:rFonts w:ascii="Calibri" w:hAnsi="Calibri" w:cs="Calibri"/>
              <w:b/>
              <w:noProof/>
              <w:sz w:val="18"/>
              <w:szCs w:val="18"/>
              <w:lang w:val="el-GR"/>
            </w:rPr>
            <w:t>5</w:t>
          </w:r>
          <w:r w:rsidRPr="00D314F6">
            <w:rPr>
              <w:rFonts w:ascii="Calibri" w:hAnsi="Calibri"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6170CFC4" w:rsidR="00603F87" w:rsidRPr="00405DFB" w:rsidRDefault="00603F87"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sidR="00405DF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52AA1F51" w:rsidR="00603F87" w:rsidRPr="009777EA"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9777EA">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Pr="007C4401" w:rsidRDefault="007C4401"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0DF3" w14:textId="77777777" w:rsidR="00CA58C6" w:rsidRDefault="00CA5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8E43" w14:textId="77777777" w:rsidR="00CD4CCC" w:rsidRDefault="00CD4CCC">
      <w:r>
        <w:separator/>
      </w:r>
    </w:p>
  </w:footnote>
  <w:footnote w:type="continuationSeparator" w:id="0">
    <w:p w14:paraId="67AE9B94" w14:textId="77777777" w:rsidR="00CD4CCC" w:rsidRDefault="00CD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9EFF" w14:textId="77777777" w:rsidR="00CA58C6" w:rsidRDefault="00CA58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3117"/>
      <w:gridCol w:w="3660"/>
      <w:gridCol w:w="2963"/>
    </w:tblGrid>
    <w:tr w:rsidR="00CA3238" w14:paraId="0CD3A08A" w14:textId="77777777" w:rsidTr="00DE0801">
      <w:trPr>
        <w:trHeight w:val="788"/>
      </w:trPr>
      <w:tc>
        <w:tcPr>
          <w:tcW w:w="1600" w:type="pct"/>
          <w:shd w:val="clear" w:color="auto" w:fill="auto"/>
          <w:hideMark/>
        </w:tcPr>
        <w:p w14:paraId="5E5433AD" w14:textId="77777777" w:rsidR="00CA3238" w:rsidRPr="00D314F6" w:rsidRDefault="00CA3238" w:rsidP="00CA3238">
          <w:pPr>
            <w:spacing w:line="240" w:lineRule="auto"/>
            <w:rPr>
              <w:szCs w:val="22"/>
              <w:lang w:val="el-GR"/>
            </w:rPr>
          </w:pPr>
          <w:r>
            <w:rPr>
              <w:noProof/>
              <w:szCs w:val="22"/>
              <w:lang w:val="el-GR" w:eastAsia="el-GR"/>
            </w:rPr>
            <w:drawing>
              <wp:inline distT="0" distB="0" distL="0" distR="0" wp14:anchorId="2DC288E1" wp14:editId="1B09E2CD">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1879" w:type="pct"/>
        </w:tcPr>
        <w:p w14:paraId="5F4F6B6E" w14:textId="2D01DCAF" w:rsidR="00CA3238" w:rsidRPr="005F13CA" w:rsidRDefault="00CA3238" w:rsidP="00CA3238">
          <w:pPr>
            <w:spacing w:line="240" w:lineRule="auto"/>
            <w:jc w:val="center"/>
            <w:rPr>
              <w:rFonts w:ascii="Calibri" w:hAnsi="Calibri"/>
              <w:b/>
              <w:color w:val="002060"/>
              <w:lang w:val="el-GR"/>
            </w:rPr>
          </w:pPr>
          <w:r w:rsidRPr="005F13CA">
            <w:rPr>
              <w:rFonts w:ascii="Calibri" w:hAnsi="Calibri"/>
              <w:b/>
              <w:color w:val="002060"/>
              <w:lang w:val="el-GR"/>
            </w:rPr>
            <w:t>Ρ.2</w:t>
          </w:r>
        </w:p>
        <w:p w14:paraId="04D95745" w14:textId="6BBFC6E4" w:rsidR="00CA3238" w:rsidRPr="00CA3238" w:rsidRDefault="00CA3238" w:rsidP="00CA3238">
          <w:pPr>
            <w:spacing w:line="240" w:lineRule="auto"/>
            <w:jc w:val="center"/>
            <w:rPr>
              <w:rFonts w:ascii="Calibri" w:hAnsi="Calibri"/>
              <w:b/>
              <w:color w:val="1F4E79" w:themeColor="accent5" w:themeShade="80"/>
              <w:sz w:val="24"/>
              <w:lang w:val="el-GR"/>
            </w:rPr>
          </w:pPr>
          <w:r w:rsidRPr="005F13CA">
            <w:rPr>
              <w:rFonts w:ascii="Calibri" w:hAnsi="Calibri"/>
              <w:b/>
              <w:color w:val="002060"/>
              <w:sz w:val="24"/>
              <w:lang w:val="el-GR" w:eastAsia="el-GR"/>
            </w:rPr>
            <w:t xml:space="preserve">ΔΙΑΘΕΣΗ </w:t>
          </w:r>
          <w:r w:rsidRPr="005F13CA">
            <w:rPr>
              <w:rFonts w:ascii="Calibri" w:hAnsi="Calibri"/>
              <w:b/>
              <w:color w:val="002060"/>
              <w:sz w:val="24"/>
              <w:lang w:val="de-DE" w:eastAsia="el-GR"/>
            </w:rPr>
            <w:t>KAI</w:t>
          </w:r>
          <w:r w:rsidRPr="005F13CA">
            <w:rPr>
              <w:rFonts w:ascii="Calibri" w:hAnsi="Calibri"/>
              <w:b/>
              <w:color w:val="002060"/>
              <w:sz w:val="24"/>
              <w:lang w:val="el-GR" w:eastAsia="el-GR"/>
            </w:rPr>
            <w:t xml:space="preserve"> ΔΙΑΧΕΙΡΙΣΗ ΠΟΡΩΝ</w:t>
          </w:r>
        </w:p>
      </w:tc>
      <w:tc>
        <w:tcPr>
          <w:tcW w:w="1521" w:type="pct"/>
          <w:vAlign w:val="center"/>
        </w:tcPr>
        <w:p w14:paraId="20F5B2A8" w14:textId="77777777" w:rsidR="00CA3238" w:rsidRPr="00D314F6" w:rsidRDefault="00CA3238" w:rsidP="00CA3238">
          <w:pPr>
            <w:spacing w:line="240" w:lineRule="auto"/>
            <w:jc w:val="right"/>
            <w:rPr>
              <w:rFonts w:ascii="Calibri" w:hAnsi="Calibri"/>
              <w:b/>
              <w:lang w:val="el-GR"/>
            </w:rPr>
          </w:pPr>
          <w:r>
            <w:rPr>
              <w:rFonts w:ascii="Calibri" w:hAnsi="Calibri"/>
              <w:b/>
              <w:noProof/>
              <w:lang w:val="el-GR" w:eastAsia="el-GR"/>
            </w:rPr>
            <w:drawing>
              <wp:inline distT="0" distB="0" distL="0" distR="0" wp14:anchorId="654E9BC0" wp14:editId="13BA0752">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ED3119" w14:textId="77777777" w:rsidR="00CA3238" w:rsidRPr="00CA3238" w:rsidRDefault="00CA3238" w:rsidP="00CA3238">
    <w:pPr>
      <w:pStyle w:val="a4"/>
      <w:spacing w:after="120" w:line="240" w:lineRule="auto"/>
      <w:jc w:val="right"/>
      <w:rPr>
        <w:rFonts w:cstheme="minorHAnsi"/>
        <w:b/>
        <w:bCs/>
        <w:color w:val="FF0000"/>
        <w:szCs w:val="22"/>
        <w:lang w:val="el-GR"/>
      </w:rPr>
    </w:pPr>
    <w:r w:rsidRPr="00CA3238">
      <w:rPr>
        <w:rFonts w:cstheme="minorHAnsi"/>
        <w:b/>
        <w:bCs/>
        <w:color w:val="FF0000"/>
        <w:szCs w:val="22"/>
        <w:lang w:val="el-GR"/>
      </w:rPr>
      <w:t>ΕΛΕΓΧΟΜΕΝΟ ΕΓΓΡΑΦΟ</w:t>
    </w:r>
  </w:p>
  <w:p w14:paraId="001F3166" w14:textId="53D2F029" w:rsidR="007423AB" w:rsidRPr="007C4401" w:rsidRDefault="007423AB" w:rsidP="00CA3238">
    <w:pPr>
      <w:pStyle w:val="a4"/>
      <w:jc w:val="right"/>
      <w:rPr>
        <w:rFonts w:cstheme="minorHAnsi"/>
        <w:b/>
        <w:bCs/>
        <w:color w:val="FF0000"/>
        <w:szCs w:val="22"/>
        <w:lang w:val="el-G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3EC0" w14:textId="77777777" w:rsidR="00CA58C6" w:rsidRDefault="00CA58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81C"/>
    <w:multiLevelType w:val="hybridMultilevel"/>
    <w:tmpl w:val="0FEC0CFC"/>
    <w:lvl w:ilvl="0" w:tplc="4D2AC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0070C7F"/>
    <w:multiLevelType w:val="hybridMultilevel"/>
    <w:tmpl w:val="4E30E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E34"/>
    <w:multiLevelType w:val="hybridMultilevel"/>
    <w:tmpl w:val="C688C34C"/>
    <w:lvl w:ilvl="0" w:tplc="C4C8E46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8DD0F0B"/>
    <w:multiLevelType w:val="hybridMultilevel"/>
    <w:tmpl w:val="160ADF18"/>
    <w:lvl w:ilvl="0" w:tplc="0408000F">
      <w:start w:val="1"/>
      <w:numFmt w:val="decimal"/>
      <w:lvlText w:val="%1."/>
      <w:lvlJc w:val="left"/>
      <w:pPr>
        <w:ind w:left="360" w:hanging="360"/>
      </w:pPr>
      <w:rPr>
        <w:rFonts w:hint="default"/>
      </w:rPr>
    </w:lvl>
    <w:lvl w:ilvl="1" w:tplc="BA167CE8">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97B43EA"/>
    <w:multiLevelType w:val="hybridMultilevel"/>
    <w:tmpl w:val="34C4BF7E"/>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957DF5"/>
    <w:multiLevelType w:val="hybridMultilevel"/>
    <w:tmpl w:val="C66CA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5474FE"/>
    <w:multiLevelType w:val="hybridMultilevel"/>
    <w:tmpl w:val="FED258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906EA"/>
    <w:multiLevelType w:val="hybridMultilevel"/>
    <w:tmpl w:val="9CFE4DFC"/>
    <w:lvl w:ilvl="0" w:tplc="3244B04E">
      <w:start w:val="1"/>
      <w:numFmt w:val="bullet"/>
      <w:lvlText w:val=""/>
      <w:lvlJc w:val="left"/>
      <w:pPr>
        <w:ind w:left="36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2198A"/>
    <w:multiLevelType w:val="hybridMultilevel"/>
    <w:tmpl w:val="92EC0AAA"/>
    <w:lvl w:ilvl="0" w:tplc="FFFFFFFF">
      <w:start w:val="1"/>
      <w:numFmt w:val="bullet"/>
      <w:lvlText w:val=""/>
      <w:lvlJc w:val="left"/>
      <w:pPr>
        <w:ind w:left="360" w:hanging="360"/>
      </w:pPr>
      <w:rPr>
        <w:rFonts w:ascii="Symbol" w:hAnsi="Symbol" w:hint="default"/>
        <w:color w:val="4472C4" w:themeColor="accent1"/>
      </w:rPr>
    </w:lvl>
    <w:lvl w:ilvl="1" w:tplc="BA167CE8">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9E86BFC"/>
    <w:multiLevelType w:val="hybridMultilevel"/>
    <w:tmpl w:val="12D830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42EF6"/>
    <w:multiLevelType w:val="hybridMultilevel"/>
    <w:tmpl w:val="8A6E08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1374BD"/>
    <w:multiLevelType w:val="hybridMultilevel"/>
    <w:tmpl w:val="E110E52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18" w15:restartNumberingAfterBreak="0">
    <w:nsid w:val="37F3269A"/>
    <w:multiLevelType w:val="hybridMultilevel"/>
    <w:tmpl w:val="12D83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DDD14AA"/>
    <w:multiLevelType w:val="hybridMultilevel"/>
    <w:tmpl w:val="CC766392"/>
    <w:lvl w:ilvl="0" w:tplc="E9E805C8">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3ECF5804"/>
    <w:multiLevelType w:val="hybridMultilevel"/>
    <w:tmpl w:val="47C82566"/>
    <w:lvl w:ilvl="0" w:tplc="3244B04E">
      <w:start w:val="1"/>
      <w:numFmt w:val="bullet"/>
      <w:lvlText w:val=""/>
      <w:lvlJc w:val="left"/>
      <w:pPr>
        <w:ind w:left="360" w:hanging="360"/>
      </w:pPr>
      <w:rPr>
        <w:rFonts w:ascii="Symbol" w:hAnsi="Symbol" w:hint="default"/>
        <w:color w:val="4472C4"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F695095"/>
    <w:multiLevelType w:val="hybridMultilevel"/>
    <w:tmpl w:val="58D43592"/>
    <w:lvl w:ilvl="0" w:tplc="DB806A3E">
      <w:start w:val="1"/>
      <w:numFmt w:val="bullet"/>
      <w:lvlText w:val=""/>
      <w:lvlJc w:val="left"/>
      <w:pPr>
        <w:ind w:left="720" w:hanging="360"/>
      </w:pPr>
      <w:rPr>
        <w:rFonts w:ascii="Symbol" w:hAnsi="Symbol"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414207"/>
    <w:multiLevelType w:val="hybridMultilevel"/>
    <w:tmpl w:val="88605FAC"/>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ED4593"/>
    <w:multiLevelType w:val="hybridMultilevel"/>
    <w:tmpl w:val="C816676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88016C9"/>
    <w:multiLevelType w:val="hybridMultilevel"/>
    <w:tmpl w:val="A950DC62"/>
    <w:lvl w:ilvl="0" w:tplc="DB806A3E">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220655"/>
    <w:multiLevelType w:val="hybridMultilevel"/>
    <w:tmpl w:val="3C6C4A36"/>
    <w:lvl w:ilvl="0" w:tplc="AC8849BC">
      <w:start w:val="1"/>
      <w:numFmt w:val="bullet"/>
      <w:lvlText w:val=""/>
      <w:lvlJc w:val="left"/>
      <w:pPr>
        <w:ind w:left="-4243" w:hanging="360"/>
      </w:pPr>
      <w:rPr>
        <w:rFonts w:ascii="Wingdings" w:hAnsi="Wingdings" w:hint="default"/>
        <w:color w:val="0070C0"/>
      </w:rPr>
    </w:lvl>
    <w:lvl w:ilvl="1" w:tplc="04090003">
      <w:start w:val="1"/>
      <w:numFmt w:val="bullet"/>
      <w:lvlText w:val="o"/>
      <w:lvlJc w:val="left"/>
      <w:pPr>
        <w:ind w:left="-352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2083" w:hanging="360"/>
      </w:pPr>
      <w:rPr>
        <w:rFonts w:ascii="Symbol" w:hAnsi="Symbol" w:hint="default"/>
      </w:rPr>
    </w:lvl>
    <w:lvl w:ilvl="4" w:tplc="04090003" w:tentative="1">
      <w:start w:val="1"/>
      <w:numFmt w:val="bullet"/>
      <w:lvlText w:val="o"/>
      <w:lvlJc w:val="left"/>
      <w:pPr>
        <w:ind w:left="-1363" w:hanging="360"/>
      </w:pPr>
      <w:rPr>
        <w:rFonts w:ascii="Courier New" w:hAnsi="Courier New" w:cs="Courier New" w:hint="default"/>
      </w:rPr>
    </w:lvl>
    <w:lvl w:ilvl="5" w:tplc="04090005" w:tentative="1">
      <w:start w:val="1"/>
      <w:numFmt w:val="bullet"/>
      <w:lvlText w:val=""/>
      <w:lvlJc w:val="left"/>
      <w:pPr>
        <w:ind w:left="-643" w:hanging="360"/>
      </w:pPr>
      <w:rPr>
        <w:rFonts w:ascii="Wingdings" w:hAnsi="Wingdings" w:hint="default"/>
      </w:rPr>
    </w:lvl>
    <w:lvl w:ilvl="6" w:tplc="04090001" w:tentative="1">
      <w:start w:val="1"/>
      <w:numFmt w:val="bullet"/>
      <w:lvlText w:val=""/>
      <w:lvlJc w:val="left"/>
      <w:pPr>
        <w:ind w:left="77" w:hanging="360"/>
      </w:pPr>
      <w:rPr>
        <w:rFonts w:ascii="Symbol" w:hAnsi="Symbol" w:hint="default"/>
      </w:rPr>
    </w:lvl>
    <w:lvl w:ilvl="7" w:tplc="04090003" w:tentative="1">
      <w:start w:val="1"/>
      <w:numFmt w:val="bullet"/>
      <w:lvlText w:val="o"/>
      <w:lvlJc w:val="left"/>
      <w:pPr>
        <w:ind w:left="797" w:hanging="360"/>
      </w:pPr>
      <w:rPr>
        <w:rFonts w:ascii="Courier New" w:hAnsi="Courier New" w:cs="Courier New" w:hint="default"/>
      </w:rPr>
    </w:lvl>
    <w:lvl w:ilvl="8" w:tplc="04090005" w:tentative="1">
      <w:start w:val="1"/>
      <w:numFmt w:val="bullet"/>
      <w:lvlText w:val=""/>
      <w:lvlJc w:val="left"/>
      <w:pPr>
        <w:ind w:left="1517" w:hanging="360"/>
      </w:pPr>
      <w:rPr>
        <w:rFonts w:ascii="Wingdings" w:hAnsi="Wingdings" w:hint="default"/>
      </w:rPr>
    </w:lvl>
  </w:abstractNum>
  <w:abstractNum w:abstractNumId="27" w15:restartNumberingAfterBreak="0">
    <w:nsid w:val="4EFC4CBE"/>
    <w:multiLevelType w:val="hybridMultilevel"/>
    <w:tmpl w:val="00F043D2"/>
    <w:lvl w:ilvl="0" w:tplc="2A2E7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57E53E67"/>
    <w:multiLevelType w:val="hybridMultilevel"/>
    <w:tmpl w:val="4D10D560"/>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9F307B"/>
    <w:multiLevelType w:val="hybridMultilevel"/>
    <w:tmpl w:val="52701BEA"/>
    <w:lvl w:ilvl="0" w:tplc="DB806A3E">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23B3791"/>
    <w:multiLevelType w:val="hybridMultilevel"/>
    <w:tmpl w:val="147AD192"/>
    <w:lvl w:ilvl="0" w:tplc="5AF83514">
      <w:start w:val="1"/>
      <w:numFmt w:val="decimal"/>
      <w:pStyle w:val="1"/>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6DC4006"/>
    <w:multiLevelType w:val="hybridMultilevel"/>
    <w:tmpl w:val="701EC6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8FB2318"/>
    <w:multiLevelType w:val="hybridMultilevel"/>
    <w:tmpl w:val="0C846AD8"/>
    <w:lvl w:ilvl="0" w:tplc="3244B04E">
      <w:start w:val="1"/>
      <w:numFmt w:val="bullet"/>
      <w:lvlText w:val=""/>
      <w:lvlJc w:val="left"/>
      <w:pPr>
        <w:ind w:left="360" w:hanging="360"/>
      </w:pPr>
      <w:rPr>
        <w:rFonts w:ascii="Symbol" w:hAnsi="Symbol" w:hint="default"/>
        <w:color w:val="4472C4" w:themeColor="accent1"/>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9581E1E"/>
    <w:multiLevelType w:val="hybridMultilevel"/>
    <w:tmpl w:val="40BCF550"/>
    <w:lvl w:ilvl="0" w:tplc="FFFFFFFF">
      <w:start w:val="1"/>
      <w:numFmt w:val="bullet"/>
      <w:lvlText w:val=""/>
      <w:lvlJc w:val="left"/>
      <w:pPr>
        <w:ind w:left="720" w:hanging="360"/>
      </w:pPr>
      <w:rPr>
        <w:rFonts w:ascii="Symbol" w:hAnsi="Symbol" w:hint="default"/>
        <w:color w:val="4472C4" w:themeColor="accent1"/>
      </w:rPr>
    </w:lvl>
    <w:lvl w:ilvl="1" w:tplc="C4C8E462">
      <w:start w:val="1"/>
      <w:numFmt w:val="bullet"/>
      <w:lvlText w:val=""/>
      <w:lvlJc w:val="left"/>
      <w:pPr>
        <w:ind w:left="1800" w:hanging="360"/>
      </w:pPr>
      <w:rPr>
        <w:rFonts w:ascii="Symbol" w:hAnsi="Symbo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7853E9"/>
    <w:multiLevelType w:val="hybridMultilevel"/>
    <w:tmpl w:val="B1524928"/>
    <w:lvl w:ilvl="0" w:tplc="DB806A3E">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63BE7"/>
    <w:multiLevelType w:val="hybridMultilevel"/>
    <w:tmpl w:val="13BA2B2C"/>
    <w:lvl w:ilvl="0" w:tplc="C4C8E462">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800" w:hanging="360"/>
      </w:pPr>
      <w:rPr>
        <w:rFonts w:ascii="Symbol" w:hAnsi="Symbo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3A83E1E"/>
    <w:multiLevelType w:val="hybridMultilevel"/>
    <w:tmpl w:val="018EEBAC"/>
    <w:lvl w:ilvl="0" w:tplc="DB806A3E">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7A83FED"/>
    <w:multiLevelType w:val="hybridMultilevel"/>
    <w:tmpl w:val="5C28E650"/>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58113D"/>
    <w:multiLevelType w:val="hybridMultilevel"/>
    <w:tmpl w:val="447EF788"/>
    <w:lvl w:ilvl="0" w:tplc="DB806A3E">
      <w:start w:val="1"/>
      <w:numFmt w:val="bullet"/>
      <w:lvlText w:val=""/>
      <w:lvlJc w:val="left"/>
      <w:pPr>
        <w:ind w:left="360" w:hanging="360"/>
      </w:pPr>
      <w:rPr>
        <w:rFonts w:ascii="Symbol" w:hAnsi="Symbol" w:hint="default"/>
        <w:color w:val="4472C4" w:themeColor="accen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E194E67"/>
    <w:multiLevelType w:val="hybridMultilevel"/>
    <w:tmpl w:val="F7A04CE2"/>
    <w:lvl w:ilvl="0" w:tplc="DB806A3E">
      <w:start w:val="1"/>
      <w:numFmt w:val="bullet"/>
      <w:lvlText w:val=""/>
      <w:lvlJc w:val="left"/>
      <w:pPr>
        <w:ind w:left="720" w:hanging="360"/>
      </w:pPr>
      <w:rPr>
        <w:rFonts w:ascii="Symbol" w:hAnsi="Symbol"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9"/>
  </w:num>
  <w:num w:numId="3">
    <w:abstractNumId w:val="32"/>
  </w:num>
  <w:num w:numId="4">
    <w:abstractNumId w:val="13"/>
  </w:num>
  <w:num w:numId="5">
    <w:abstractNumId w:val="31"/>
  </w:num>
  <w:num w:numId="6">
    <w:abstractNumId w:val="38"/>
  </w:num>
  <w:num w:numId="7">
    <w:abstractNumId w:val="22"/>
  </w:num>
  <w:num w:numId="8">
    <w:abstractNumId w:val="28"/>
  </w:num>
  <w:num w:numId="9">
    <w:abstractNumId w:val="14"/>
  </w:num>
  <w:num w:numId="10">
    <w:abstractNumId w:val="30"/>
  </w:num>
  <w:num w:numId="11">
    <w:abstractNumId w:val="10"/>
  </w:num>
  <w:num w:numId="12">
    <w:abstractNumId w:val="40"/>
  </w:num>
  <w:num w:numId="13">
    <w:abstractNumId w:val="15"/>
  </w:num>
  <w:num w:numId="14">
    <w:abstractNumId w:val="2"/>
  </w:num>
  <w:num w:numId="15">
    <w:abstractNumId w:val="27"/>
  </w:num>
  <w:num w:numId="16">
    <w:abstractNumId w:val="29"/>
  </w:num>
  <w:num w:numId="17">
    <w:abstractNumId w:val="0"/>
  </w:num>
  <w:num w:numId="18">
    <w:abstractNumId w:val="7"/>
  </w:num>
  <w:num w:numId="19">
    <w:abstractNumId w:val="26"/>
  </w:num>
  <w:num w:numId="20">
    <w:abstractNumId w:val="34"/>
  </w:num>
  <w:num w:numId="21">
    <w:abstractNumId w:val="34"/>
    <w:lvlOverride w:ilvl="0">
      <w:startOverride w:val="1"/>
    </w:lvlOverride>
  </w:num>
  <w:num w:numId="22">
    <w:abstractNumId w:val="8"/>
  </w:num>
  <w:num w:numId="23">
    <w:abstractNumId w:val="36"/>
  </w:num>
  <w:num w:numId="24">
    <w:abstractNumId w:val="37"/>
  </w:num>
  <w:num w:numId="25">
    <w:abstractNumId w:val="41"/>
  </w:num>
  <w:num w:numId="26">
    <w:abstractNumId w:val="3"/>
  </w:num>
  <w:num w:numId="27">
    <w:abstractNumId w:val="43"/>
  </w:num>
  <w:num w:numId="28">
    <w:abstractNumId w:val="16"/>
  </w:num>
  <w:num w:numId="29">
    <w:abstractNumId w:val="17"/>
  </w:num>
  <w:num w:numId="30">
    <w:abstractNumId w:val="19"/>
  </w:num>
  <w:num w:numId="31">
    <w:abstractNumId w:val="4"/>
  </w:num>
  <w:num w:numId="32">
    <w:abstractNumId w:val="6"/>
  </w:num>
  <w:num w:numId="33">
    <w:abstractNumId w:val="5"/>
  </w:num>
  <w:num w:numId="34">
    <w:abstractNumId w:val="20"/>
  </w:num>
  <w:num w:numId="35">
    <w:abstractNumId w:val="11"/>
  </w:num>
  <w:num w:numId="36">
    <w:abstractNumId w:val="35"/>
  </w:num>
  <w:num w:numId="37">
    <w:abstractNumId w:val="42"/>
  </w:num>
  <w:num w:numId="38">
    <w:abstractNumId w:val="33"/>
  </w:num>
  <w:num w:numId="39">
    <w:abstractNumId w:val="24"/>
  </w:num>
  <w:num w:numId="40">
    <w:abstractNumId w:val="12"/>
  </w:num>
  <w:num w:numId="41">
    <w:abstractNumId w:val="46"/>
  </w:num>
  <w:num w:numId="42">
    <w:abstractNumId w:val="21"/>
  </w:num>
  <w:num w:numId="43">
    <w:abstractNumId w:val="18"/>
  </w:num>
  <w:num w:numId="44">
    <w:abstractNumId w:val="45"/>
  </w:num>
  <w:num w:numId="45">
    <w:abstractNumId w:val="25"/>
  </w:num>
  <w:num w:numId="46">
    <w:abstractNumId w:val="23"/>
  </w:num>
  <w:num w:numId="47">
    <w:abstractNumId w:val="3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3BAE"/>
    <w:rsid w:val="00006B40"/>
    <w:rsid w:val="0001619F"/>
    <w:rsid w:val="00032E72"/>
    <w:rsid w:val="00063411"/>
    <w:rsid w:val="00072027"/>
    <w:rsid w:val="00077B6C"/>
    <w:rsid w:val="00081021"/>
    <w:rsid w:val="0008590B"/>
    <w:rsid w:val="000D05E0"/>
    <w:rsid w:val="000D7060"/>
    <w:rsid w:val="000F48A8"/>
    <w:rsid w:val="001005B5"/>
    <w:rsid w:val="00113B57"/>
    <w:rsid w:val="00130150"/>
    <w:rsid w:val="00131DF9"/>
    <w:rsid w:val="00145F73"/>
    <w:rsid w:val="00154A48"/>
    <w:rsid w:val="00187094"/>
    <w:rsid w:val="00194702"/>
    <w:rsid w:val="001B0B63"/>
    <w:rsid w:val="001D6766"/>
    <w:rsid w:val="001E1CE8"/>
    <w:rsid w:val="00214DA5"/>
    <w:rsid w:val="002476B6"/>
    <w:rsid w:val="002511AA"/>
    <w:rsid w:val="00251994"/>
    <w:rsid w:val="00264F9E"/>
    <w:rsid w:val="00267B86"/>
    <w:rsid w:val="0028121D"/>
    <w:rsid w:val="0028491F"/>
    <w:rsid w:val="00291644"/>
    <w:rsid w:val="002B15BC"/>
    <w:rsid w:val="002E19E3"/>
    <w:rsid w:val="002E7CC9"/>
    <w:rsid w:val="002F140A"/>
    <w:rsid w:val="002F4632"/>
    <w:rsid w:val="003039C6"/>
    <w:rsid w:val="00303E4F"/>
    <w:rsid w:val="00315A32"/>
    <w:rsid w:val="003203E4"/>
    <w:rsid w:val="00335A91"/>
    <w:rsid w:val="00341B0F"/>
    <w:rsid w:val="00345AED"/>
    <w:rsid w:val="00367E01"/>
    <w:rsid w:val="00383017"/>
    <w:rsid w:val="003861B8"/>
    <w:rsid w:val="00387013"/>
    <w:rsid w:val="003D6C2F"/>
    <w:rsid w:val="003E003A"/>
    <w:rsid w:val="003E468F"/>
    <w:rsid w:val="00405DFB"/>
    <w:rsid w:val="004062F4"/>
    <w:rsid w:val="00406B9F"/>
    <w:rsid w:val="00407F4C"/>
    <w:rsid w:val="0041330A"/>
    <w:rsid w:val="0042154F"/>
    <w:rsid w:val="0042617A"/>
    <w:rsid w:val="00431C43"/>
    <w:rsid w:val="00445E9E"/>
    <w:rsid w:val="00447493"/>
    <w:rsid w:val="00473252"/>
    <w:rsid w:val="00497CA4"/>
    <w:rsid w:val="004A0057"/>
    <w:rsid w:val="004A0EED"/>
    <w:rsid w:val="004C1BD6"/>
    <w:rsid w:val="004D325A"/>
    <w:rsid w:val="004E52D7"/>
    <w:rsid w:val="004F1CBE"/>
    <w:rsid w:val="004F743C"/>
    <w:rsid w:val="00523047"/>
    <w:rsid w:val="005230D9"/>
    <w:rsid w:val="005232CE"/>
    <w:rsid w:val="00524D06"/>
    <w:rsid w:val="00562079"/>
    <w:rsid w:val="005A5ED6"/>
    <w:rsid w:val="005B0B48"/>
    <w:rsid w:val="005B1C09"/>
    <w:rsid w:val="005C3B63"/>
    <w:rsid w:val="005C51A2"/>
    <w:rsid w:val="005D3B5C"/>
    <w:rsid w:val="005F13CA"/>
    <w:rsid w:val="005F7308"/>
    <w:rsid w:val="00600A56"/>
    <w:rsid w:val="00603F87"/>
    <w:rsid w:val="00611DE2"/>
    <w:rsid w:val="00645A4A"/>
    <w:rsid w:val="00650E08"/>
    <w:rsid w:val="00663936"/>
    <w:rsid w:val="00674356"/>
    <w:rsid w:val="00686C10"/>
    <w:rsid w:val="006A35F2"/>
    <w:rsid w:val="006B4C9B"/>
    <w:rsid w:val="006E3F88"/>
    <w:rsid w:val="006F008E"/>
    <w:rsid w:val="006F1AC2"/>
    <w:rsid w:val="00730B02"/>
    <w:rsid w:val="007318B5"/>
    <w:rsid w:val="007423AB"/>
    <w:rsid w:val="00757417"/>
    <w:rsid w:val="0076312D"/>
    <w:rsid w:val="007650C1"/>
    <w:rsid w:val="0079473F"/>
    <w:rsid w:val="007C4401"/>
    <w:rsid w:val="007F4992"/>
    <w:rsid w:val="00823751"/>
    <w:rsid w:val="00832289"/>
    <w:rsid w:val="00853777"/>
    <w:rsid w:val="00856977"/>
    <w:rsid w:val="00885E46"/>
    <w:rsid w:val="008918D4"/>
    <w:rsid w:val="008A0195"/>
    <w:rsid w:val="008A0A98"/>
    <w:rsid w:val="008A2FE4"/>
    <w:rsid w:val="008C40C5"/>
    <w:rsid w:val="008D3BA8"/>
    <w:rsid w:val="008D4FE9"/>
    <w:rsid w:val="008D6CB0"/>
    <w:rsid w:val="008E0066"/>
    <w:rsid w:val="008E0134"/>
    <w:rsid w:val="008E0AC6"/>
    <w:rsid w:val="008F7F36"/>
    <w:rsid w:val="009324C4"/>
    <w:rsid w:val="00942B02"/>
    <w:rsid w:val="009455C9"/>
    <w:rsid w:val="00955241"/>
    <w:rsid w:val="00963464"/>
    <w:rsid w:val="009658A3"/>
    <w:rsid w:val="00967CF7"/>
    <w:rsid w:val="009777EA"/>
    <w:rsid w:val="00982F35"/>
    <w:rsid w:val="00997FCB"/>
    <w:rsid w:val="009A3F2C"/>
    <w:rsid w:val="009B1905"/>
    <w:rsid w:val="009B3BAE"/>
    <w:rsid w:val="009B7C33"/>
    <w:rsid w:val="009E21B2"/>
    <w:rsid w:val="009F3367"/>
    <w:rsid w:val="00A23E30"/>
    <w:rsid w:val="00A37C7E"/>
    <w:rsid w:val="00A55DAC"/>
    <w:rsid w:val="00A671FC"/>
    <w:rsid w:val="00A6794F"/>
    <w:rsid w:val="00A82BE0"/>
    <w:rsid w:val="00AC08FF"/>
    <w:rsid w:val="00AE4AF0"/>
    <w:rsid w:val="00AF368D"/>
    <w:rsid w:val="00B103A2"/>
    <w:rsid w:val="00B13876"/>
    <w:rsid w:val="00B14994"/>
    <w:rsid w:val="00B17AEC"/>
    <w:rsid w:val="00B4374E"/>
    <w:rsid w:val="00B547A7"/>
    <w:rsid w:val="00B54D48"/>
    <w:rsid w:val="00B6629E"/>
    <w:rsid w:val="00B82B3D"/>
    <w:rsid w:val="00B842A2"/>
    <w:rsid w:val="00BA17E2"/>
    <w:rsid w:val="00BC3C8A"/>
    <w:rsid w:val="00BD0B46"/>
    <w:rsid w:val="00BD762E"/>
    <w:rsid w:val="00C00CA7"/>
    <w:rsid w:val="00C16A5C"/>
    <w:rsid w:val="00C25521"/>
    <w:rsid w:val="00C26C5D"/>
    <w:rsid w:val="00C30199"/>
    <w:rsid w:val="00C40DFE"/>
    <w:rsid w:val="00C51BA5"/>
    <w:rsid w:val="00C533DD"/>
    <w:rsid w:val="00C869FD"/>
    <w:rsid w:val="00C87D07"/>
    <w:rsid w:val="00C91FA4"/>
    <w:rsid w:val="00C925C2"/>
    <w:rsid w:val="00C9475D"/>
    <w:rsid w:val="00CA3238"/>
    <w:rsid w:val="00CA4F2F"/>
    <w:rsid w:val="00CA58C6"/>
    <w:rsid w:val="00CB0F05"/>
    <w:rsid w:val="00CB35C0"/>
    <w:rsid w:val="00CB45C5"/>
    <w:rsid w:val="00CC7423"/>
    <w:rsid w:val="00CD4CCC"/>
    <w:rsid w:val="00CE23CF"/>
    <w:rsid w:val="00CE45AE"/>
    <w:rsid w:val="00D314F6"/>
    <w:rsid w:val="00D42236"/>
    <w:rsid w:val="00D42942"/>
    <w:rsid w:val="00D42F85"/>
    <w:rsid w:val="00D50C8C"/>
    <w:rsid w:val="00D62534"/>
    <w:rsid w:val="00D74A5A"/>
    <w:rsid w:val="00D7574B"/>
    <w:rsid w:val="00D81E4C"/>
    <w:rsid w:val="00D90C4E"/>
    <w:rsid w:val="00D93D7A"/>
    <w:rsid w:val="00DD440E"/>
    <w:rsid w:val="00DD7053"/>
    <w:rsid w:val="00DE0801"/>
    <w:rsid w:val="00DE3AEC"/>
    <w:rsid w:val="00DF283B"/>
    <w:rsid w:val="00E2267E"/>
    <w:rsid w:val="00E3379A"/>
    <w:rsid w:val="00E47401"/>
    <w:rsid w:val="00E66B78"/>
    <w:rsid w:val="00E84D7E"/>
    <w:rsid w:val="00E90887"/>
    <w:rsid w:val="00ED0AAE"/>
    <w:rsid w:val="00EE16F1"/>
    <w:rsid w:val="00F00960"/>
    <w:rsid w:val="00F00B02"/>
    <w:rsid w:val="00F22B6C"/>
    <w:rsid w:val="00F3107B"/>
    <w:rsid w:val="00F34FD9"/>
    <w:rsid w:val="00F51741"/>
    <w:rsid w:val="00F5761B"/>
    <w:rsid w:val="00F60ECE"/>
    <w:rsid w:val="00F66D3F"/>
    <w:rsid w:val="00F74DEA"/>
    <w:rsid w:val="00F91973"/>
    <w:rsid w:val="00F92A01"/>
    <w:rsid w:val="00F96ED6"/>
    <w:rsid w:val="00FA28B0"/>
    <w:rsid w:val="00FC1584"/>
    <w:rsid w:val="00FD01AA"/>
    <w:rsid w:val="00FD251F"/>
    <w:rsid w:val="00FD4907"/>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EA"/>
    <w:pPr>
      <w:spacing w:line="312" w:lineRule="auto"/>
      <w:jc w:val="both"/>
    </w:pPr>
    <w:rPr>
      <w:rFonts w:asciiTheme="minorHAnsi" w:hAnsiTheme="minorHAnsi"/>
      <w:sz w:val="22"/>
      <w:szCs w:val="24"/>
      <w:lang w:val="en-US" w:eastAsia="en-US"/>
    </w:rPr>
  </w:style>
  <w:style w:type="paragraph" w:styleId="1">
    <w:name w:val="heading 1"/>
    <w:basedOn w:val="a"/>
    <w:next w:val="a"/>
    <w:autoRedefine/>
    <w:qFormat/>
    <w:rsid w:val="00C51BA5"/>
    <w:pPr>
      <w:keepNext/>
      <w:numPr>
        <w:numId w:val="20"/>
      </w:numPr>
      <w:overflowPunct w:val="0"/>
      <w:autoSpaceDE w:val="0"/>
      <w:autoSpaceDN w:val="0"/>
      <w:adjustRightInd w:val="0"/>
      <w:spacing w:before="360" w:after="120"/>
      <w:textAlignment w:val="baseline"/>
      <w:outlineLvl w:val="0"/>
    </w:pPr>
    <w:rPr>
      <w:rFonts w:ascii="Calibri" w:hAnsi="Calibri" w:cs="Arial"/>
      <w:b/>
      <w:color w:val="1F3864" w:themeColor="accent1" w:themeShade="80"/>
      <w:szCs w:val="22"/>
      <w:lang w:val="el-GR"/>
    </w:rPr>
  </w:style>
  <w:style w:type="paragraph" w:styleId="2">
    <w:name w:val="heading 2"/>
    <w:basedOn w:val="a"/>
    <w:next w:val="a"/>
    <w:qFormat/>
    <w:rsid w:val="00730B02"/>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9777E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uiPriority w:val="99"/>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0">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uiPriority w:val="99"/>
    <w:rsid w:val="00603F87"/>
    <w:rPr>
      <w:sz w:val="24"/>
      <w:szCs w:val="24"/>
      <w:lang w:val="en-US" w:eastAsia="en-US"/>
    </w:rPr>
  </w:style>
  <w:style w:type="paragraph" w:styleId="af">
    <w:name w:val="List Paragraph"/>
    <w:basedOn w:val="a"/>
    <w:uiPriority w:val="34"/>
    <w:qFormat/>
    <w:rsid w:val="001D6766"/>
    <w:pPr>
      <w:ind w:left="720"/>
      <w:contextualSpacing/>
    </w:pPr>
  </w:style>
  <w:style w:type="paragraph" w:styleId="af0">
    <w:name w:val="Title"/>
    <w:basedOn w:val="a"/>
    <w:next w:val="a"/>
    <w:link w:val="Char3"/>
    <w:qFormat/>
    <w:rsid w:val="00CA3238"/>
    <w:pPr>
      <w:spacing w:line="240" w:lineRule="auto"/>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0"/>
    <w:rsid w:val="00CA3238"/>
    <w:rPr>
      <w:rFonts w:asciiTheme="majorHAnsi" w:eastAsiaTheme="majorEastAsia" w:hAnsiTheme="majorHAnsi" w:cstheme="majorBidi"/>
      <w:spacing w:val="-10"/>
      <w:kern w:val="28"/>
      <w:sz w:val="56"/>
      <w:szCs w:val="56"/>
      <w:lang w:val="en-US" w:eastAsia="en-US"/>
    </w:rPr>
  </w:style>
  <w:style w:type="paragraph" w:styleId="af1">
    <w:name w:val="No Spacing"/>
    <w:link w:val="Char4"/>
    <w:uiPriority w:val="1"/>
    <w:qFormat/>
    <w:rsid w:val="009777EA"/>
    <w:rPr>
      <w:rFonts w:ascii="Calibri" w:eastAsia="Calibri" w:hAnsi="Calibri"/>
      <w:sz w:val="22"/>
      <w:szCs w:val="22"/>
    </w:rPr>
  </w:style>
  <w:style w:type="character" w:customStyle="1" w:styleId="Char4">
    <w:name w:val="Χωρίς διάστιχο Char"/>
    <w:link w:val="af1"/>
    <w:uiPriority w:val="1"/>
    <w:locked/>
    <w:rsid w:val="009777EA"/>
    <w:rPr>
      <w:rFonts w:ascii="Calibri" w:eastAsia="Calibri" w:hAnsi="Calibri"/>
      <w:sz w:val="22"/>
      <w:szCs w:val="22"/>
    </w:rPr>
  </w:style>
  <w:style w:type="character" w:customStyle="1" w:styleId="3Char">
    <w:name w:val="Επικεφαλίδα 3 Char"/>
    <w:basedOn w:val="a0"/>
    <w:link w:val="3"/>
    <w:semiHidden/>
    <w:rsid w:val="009777EA"/>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CC59-0A21-4573-A8DB-6DB221B2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985</Words>
  <Characters>5322</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6295</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13</cp:revision>
  <cp:lastPrinted>2004-09-07T14:01:00Z</cp:lastPrinted>
  <dcterms:created xsi:type="dcterms:W3CDTF">2024-06-24T13:37:00Z</dcterms:created>
  <dcterms:modified xsi:type="dcterms:W3CDTF">2024-10-24T13:51:00Z</dcterms:modified>
</cp:coreProperties>
</file>